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  <w:r>
        <w:rPr>
          <w:rFonts w:ascii="仿宋_GB2312" w:hAnsi="Verdana" w:eastAsia="仿宋_GB2312"/>
          <w:b/>
          <w:bCs/>
          <w:color w:val="000000"/>
          <w:sz w:val="32"/>
          <w:szCs w:val="21"/>
        </w:rPr>
        <w:pict>
          <v:shape id="_x0000_s1026" o:spid="_x0000_s1026" o:spt="136" type="#_x0000_t136" style="position:absolute;left:0pt;margin-left:0pt;margin-top:0pt;height:76.8pt;width:453.55pt;z-index:251660288;mso-width-relative:page;mso-height-relative:page;" fillcolor="#008000" filled="t" stroked="t" coordsize="21600,21600">
            <v:path/>
            <v:fill on="t" focussize="0,0"/>
            <v:stroke color="#008000"/>
            <v:imagedata o:title=""/>
            <o:lock v:ext="edit" text="f"/>
            <v:textpath on="t" fitshape="t" fitpath="t" trim="t" xscale="f" string="妇女工作简报" style="font-family:宋体;font-size:36pt;font-weight:bold;v-text-align:center;"/>
          </v:shape>
        </w:pict>
      </w:r>
    </w:p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</w:p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</w:p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</w:p>
    <w:p>
      <w:pPr>
        <w:spacing w:line="560" w:lineRule="exact"/>
        <w:jc w:val="center"/>
        <w:rPr>
          <w:rFonts w:ascii="宋体" w:hAnsi="宋体"/>
          <w:b/>
          <w:bCs/>
          <w:color w:val="000000"/>
          <w:sz w:val="32"/>
        </w:rPr>
      </w:pPr>
      <w:r>
        <w:rPr>
          <w:rFonts w:hint="eastAsia" w:ascii="宋体" w:hAnsi="宋体"/>
          <w:b/>
          <w:bCs/>
          <w:color w:val="000000"/>
          <w:sz w:val="32"/>
        </w:rPr>
        <w:t>第</w:t>
      </w:r>
      <w:r>
        <w:rPr>
          <w:rFonts w:hint="eastAsia" w:ascii="宋体" w:hAnsi="宋体"/>
          <w:b/>
          <w:bCs/>
          <w:color w:val="000000"/>
          <w:sz w:val="32"/>
          <w:lang w:eastAsia="zh-CN"/>
        </w:rPr>
        <w:t>七</w:t>
      </w:r>
      <w:r>
        <w:rPr>
          <w:rFonts w:hint="eastAsia" w:ascii="宋体" w:hAnsi="宋体"/>
          <w:b/>
          <w:bCs/>
          <w:color w:val="000000"/>
          <w:sz w:val="32"/>
        </w:rPr>
        <w:t>期</w:t>
      </w:r>
    </w:p>
    <w:p>
      <w:pPr>
        <w:spacing w:line="560" w:lineRule="exact"/>
        <w:rPr>
          <w:rFonts w:ascii="仿宋_GB2312" w:hAnsi="Verdana" w:eastAsia="仿宋_GB2312"/>
          <w:color w:val="000000"/>
          <w:sz w:val="30"/>
          <w:szCs w:val="21"/>
        </w:rPr>
      </w:pPr>
      <w:r>
        <w:rPr>
          <w:rFonts w:hint="eastAsia" w:ascii="仿宋_GB2312" w:hAnsi="Verdana" w:eastAsia="仿宋_GB2312"/>
          <w:color w:val="000000"/>
          <w:sz w:val="30"/>
          <w:szCs w:val="21"/>
        </w:rPr>
        <w:t>厦门市妇女联合会办公室编印                               201</w:t>
      </w:r>
      <w:r>
        <w:rPr>
          <w:rFonts w:hint="eastAsia" w:ascii="仿宋_GB2312" w:hAnsi="Verdana" w:eastAsia="仿宋_GB2312"/>
          <w:color w:val="000000"/>
          <w:sz w:val="30"/>
          <w:szCs w:val="21"/>
          <w:lang w:val="en-US" w:eastAsia="zh-CN"/>
        </w:rPr>
        <w:t>8</w:t>
      </w:r>
      <w:r>
        <w:rPr>
          <w:rFonts w:hint="eastAsia" w:ascii="仿宋_GB2312" w:hAnsi="Verdana" w:eastAsia="仿宋_GB2312"/>
          <w:color w:val="000000"/>
          <w:sz w:val="30"/>
          <w:szCs w:val="21"/>
        </w:rPr>
        <w:t>年</w:t>
      </w:r>
      <w:r>
        <w:rPr>
          <w:rFonts w:hint="eastAsia" w:ascii="仿宋_GB2312" w:hAnsi="Verdana" w:eastAsia="仿宋_GB2312"/>
          <w:color w:val="000000"/>
          <w:sz w:val="30"/>
          <w:szCs w:val="21"/>
          <w:lang w:val="en-US" w:eastAsia="zh-CN"/>
        </w:rPr>
        <w:t>4</w:t>
      </w:r>
      <w:r>
        <w:rPr>
          <w:rFonts w:hint="eastAsia" w:ascii="仿宋_GB2312" w:hAnsi="Verdana" w:eastAsia="仿宋_GB2312"/>
          <w:color w:val="000000"/>
          <w:sz w:val="30"/>
          <w:szCs w:val="21"/>
        </w:rPr>
        <w:t>月</w:t>
      </w:r>
      <w:r>
        <w:rPr>
          <w:rFonts w:hint="eastAsia" w:ascii="仿宋_GB2312" w:hAnsi="Verdana" w:eastAsia="仿宋_GB2312"/>
          <w:color w:val="000000"/>
          <w:sz w:val="30"/>
          <w:szCs w:val="21"/>
          <w:lang w:val="en-US" w:eastAsia="zh-CN"/>
        </w:rPr>
        <w:t>15</w:t>
      </w:r>
      <w:r>
        <w:rPr>
          <w:rFonts w:hint="eastAsia" w:ascii="仿宋_GB2312" w:hAnsi="Verdana" w:eastAsia="仿宋_GB2312"/>
          <w:color w:val="000000"/>
          <w:sz w:val="30"/>
          <w:szCs w:val="21"/>
        </w:rPr>
        <w:t>日</w:t>
      </w:r>
    </w:p>
    <w:p>
      <w:pPr>
        <w:spacing w:line="500" w:lineRule="exact"/>
        <w:rPr>
          <w:rFonts w:ascii="仿宋_GB2312" w:eastAsia="仿宋_GB2312"/>
          <w:b/>
          <w:spacing w:val="20"/>
          <w:sz w:val="28"/>
          <w:szCs w:val="28"/>
        </w:rPr>
      </w:pPr>
      <w:r>
        <w:rPr>
          <w:rFonts w:ascii="仿宋_GB2312" w:eastAsia="仿宋_GB2312"/>
          <w:b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85" cy="0"/>
                <wp:effectExtent l="0" t="19050" r="12065" b="1905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8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53.55pt;z-index:251661312;mso-width-relative:page;mso-height-relative:page;" filled="f" stroked="t" coordsize="21600,21600" o:gfxdata="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9uIB60wAAAAIBAAAPAAAAAAAAAAEAIAAAACIAAABkcnMv&#10;ZG93bnJldi54bWxQSwECFAAUAAAACACHTuJAW68RIs8BAACOAwAADgAAAAAAAAABACAAAAAiAQAA&#10;ZHJzL2Uyb0RvYy54bWxQSwUGAAAAAAYABgBZAQAAYwUAAAAA&#10;">
                <v:fill on="f" focussize="0,0"/>
                <v:stroke weight="3pt" color="#008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pacing w:val="20"/>
          <w:sz w:val="28"/>
          <w:szCs w:val="28"/>
        </w:rPr>
        <w:t>本期目录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市妇联召开第十六届六次市、区妇联主席联席（扩大）会议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市妇联开展“乡村振兴巾帼行动“调研暨主题党日活动</w:t>
      </w:r>
    </w:p>
    <w:p>
      <w:pPr>
        <w:widowControl w:val="0"/>
        <w:numPr>
          <w:ilvl w:val="0"/>
          <w:numId w:val="0"/>
        </w:numPr>
        <w:spacing w:line="460" w:lineRule="exact"/>
        <w:jc w:val="both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</w:rPr>
      </w:pPr>
      <w:r>
        <w:rPr>
          <w:rFonts w:hint="eastAsia" w:ascii="黑体" w:hAnsi="黑体" w:eastAsia="黑体" w:cs="黑体"/>
          <w:spacing w:val="3"/>
          <w:sz w:val="32"/>
          <w:szCs w:val="32"/>
        </w:rPr>
        <w:t>市妇联召开第十六届六次市、区妇联主席联席（扩大）会议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4月2日上午，厦门市妇联召开第十六届六次市、区妇联主席联席（扩大）会议，部署第二季度工作。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市妇联领导吴亚汝、黄新英、朱秀敏、王挹青、谭筱英、张劲秋，各区妇联主席，市直机关妇工委、各大系统、各高校妇联（妇委会、女工委）负责人，市妇联机关各部室负责人、市妇联下派各区妇联兼职副主席，以及市妇联购买的社工项目负责人、新闻宣传人员等参加会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会上，吴亚汝主席对第二季度重点工作做出总体部署；市妇联分管领导及各业务部室进行具体部署。第二季度，市妇联将突出重点，着力抓好以下工作：1.举办2018年厦门市妇联干部履职提升培训班；2.实施“乡村振兴巾帼行动”，开展专题调研，启动相关培训，开展小额贴息贷款支持创业，举办“乡村振兴巾帼行动”农家乐推广节；3.组织厦门创新创业女企业家代表、厦门市巾帼众创基地负责人等赴浙江大学开展创新创业课程培训；4.举行2018年度全国“最美家庭”“五好家庭”及厦门市“最美家庭”“五好家庭”集中揭晓活动；5.启动“点赞最美家庭　畅扬最美家风”巡回演讲活动；6.举办村居基层组织换届女性进“两委”动员会暨专题培训； 7.筹备召开2018年厦门市妇儿工委全委会，部署妇儿工委工作；8.承办第十届“海峡论坛·海峡妇女论坛”活动，策划实施厦金女大学生/青年联谊活动；9.开展厦门市优秀女性事迹报告会进高校活动；10.开展庆祝“六·一”国际儿童节关爱系列活动；11.启动2018年度厦门市“巾帼文明岗”申报工作；12.持续开展“平安家庭”创建和婚姻家庭矛盾纠纷排查化解工作，开展禁毒帮教活动；13.召开全市妇联系统信息与网络、新媒体培训会；14.开展“凤凰之约”公益创投活动路演展示、专家评审、项目签约工作，推动政府购买服务项目落地实施；15.策划开展庆“七·一”党建活动；16.继续推进厦门市政策法规性别平等评估机制建设工作，举办性别平等咨询评估工作专题培训；17.完成市妇女儿童发展基金会、市妇女人才研究会换届工作；18.开展第二季度3场市妇联娘家人“三进三送”巾帼志愿服务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</w:rPr>
      </w:pPr>
      <w:r>
        <w:rPr>
          <w:rFonts w:hint="eastAsia" w:ascii="黑体" w:hAnsi="黑体" w:eastAsia="黑体" w:cs="黑体"/>
          <w:spacing w:val="3"/>
          <w:sz w:val="32"/>
          <w:szCs w:val="32"/>
        </w:rPr>
        <w:t>市妇联开展“乡村振兴巾帼行动</w:t>
      </w:r>
      <w:r>
        <w:rPr>
          <w:rFonts w:hint="eastAsia" w:ascii="黑体" w:hAnsi="黑体" w:eastAsia="黑体" w:cs="黑体"/>
          <w:spacing w:val="3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pacing w:val="3"/>
          <w:sz w:val="32"/>
          <w:szCs w:val="32"/>
        </w:rPr>
        <w:t>调研暨主题党日活动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在全面学习贯彻落实十九大精神的大潮中，市妇联各党支部在市妇联党组的坚强领导下，始终高度重视和不断推进党员干部的教育学习。为进一步学习贯彻落实习近平新时代中国特色社会主义思想，深入贯彻全国“两会：精神，紧紧围绕市委市政府工作大局，扎实推进厦门市妇联“乡村振兴巾帼行动”，4月2日中午，市妇联机关党总支牵头开展4月份主题党日活动暨乡村振兴巾帼行动调研，组织各党支部集体前往翔安澳头村、翔安对台渔业基地展馆、大宅党建火龙果产业示范基地等处，实地参观考察新农村建设，并现场召开厦门市妇联乡村振兴巾帼行动座谈会。各区妇联主席参加考察活动及座谈会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在考察过程中，全体党员干部被翔安新农村建设的面貌所震撼，也对新农村扎实的党建推动产业致富之路产生深深的敬意。澳头是中国传统农村在时代变迁中的样本，也是闽南海洋文化与世界目光的美丽相遇。全体党员充分领略古老的澳头小港渔村成功转型，迸发出了令人惊叹的巾帼力量。尤其在认真了解翔安农村经济的过去、现在发展历史的过程中，全体党员都看到：农村支部建设、党建提升和党员发挥先锋模范作用等多方面都在闪光发亮，正是一批批农村基层党员不忘初心、牢记使命、心系农村忘我的奉献，才有了现在硕果累累的新气象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在振兴乡村巾帼行动座谈会上，3名翔安创业女性分享了她们的创业故事，翔安区妇联主席邱惠霜介绍了区妇联“振兴乡村巾帼行动”工作开展情况。市妇联党组书记、主席吴亚汝指出，各区妇联要认真贯彻党中央决策部署，在市妇联统一部署下，扎实推进“乡村振兴巾帼行动”，推动乡村产业振兴，引导农村妇女发展特色种植业、养殖业，鼓励层妇联要服务大局、服务妇女，不断总结基层经验，提高农村妇女素质，通过能人带动，典型示范，带动更多女性在家门口创业就近创业就业，脱贫致富奔小康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18" w:bottom="1417" w:left="1418" w:header="851" w:footer="992" w:gutter="0"/>
      <w:cols w:space="720" w:num="1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47DE"/>
    <w:multiLevelType w:val="singleLevel"/>
    <w:tmpl w:val="3A4947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3C"/>
    <w:rsid w:val="00092F3C"/>
    <w:rsid w:val="000B0041"/>
    <w:rsid w:val="00101F41"/>
    <w:rsid w:val="00285181"/>
    <w:rsid w:val="003D2D9B"/>
    <w:rsid w:val="00546D83"/>
    <w:rsid w:val="00660C0B"/>
    <w:rsid w:val="00705C23"/>
    <w:rsid w:val="00752215"/>
    <w:rsid w:val="007929B6"/>
    <w:rsid w:val="007A3F3B"/>
    <w:rsid w:val="00870756"/>
    <w:rsid w:val="00921463"/>
    <w:rsid w:val="00941D1F"/>
    <w:rsid w:val="00961108"/>
    <w:rsid w:val="00AC31D7"/>
    <w:rsid w:val="00B6144E"/>
    <w:rsid w:val="00C12208"/>
    <w:rsid w:val="00C160A6"/>
    <w:rsid w:val="00D80895"/>
    <w:rsid w:val="00DB362B"/>
    <w:rsid w:val="00E61FCE"/>
    <w:rsid w:val="00F473CB"/>
    <w:rsid w:val="00F52CD3"/>
    <w:rsid w:val="03280CB5"/>
    <w:rsid w:val="03656017"/>
    <w:rsid w:val="07081D53"/>
    <w:rsid w:val="09865C72"/>
    <w:rsid w:val="09FD0BFD"/>
    <w:rsid w:val="0F78640F"/>
    <w:rsid w:val="100F03F5"/>
    <w:rsid w:val="10B21484"/>
    <w:rsid w:val="163F5AEA"/>
    <w:rsid w:val="18E754EB"/>
    <w:rsid w:val="19216180"/>
    <w:rsid w:val="19E17E19"/>
    <w:rsid w:val="1E523F78"/>
    <w:rsid w:val="21050F46"/>
    <w:rsid w:val="26467CF7"/>
    <w:rsid w:val="322A282D"/>
    <w:rsid w:val="38796A5A"/>
    <w:rsid w:val="3C8B3E1E"/>
    <w:rsid w:val="442827A0"/>
    <w:rsid w:val="46152D79"/>
    <w:rsid w:val="4A9A5AA7"/>
    <w:rsid w:val="4D0769EB"/>
    <w:rsid w:val="537B7451"/>
    <w:rsid w:val="5FC51710"/>
    <w:rsid w:val="62AD6342"/>
    <w:rsid w:val="6931662F"/>
    <w:rsid w:val="6ACF3C26"/>
    <w:rsid w:val="6C387CDF"/>
    <w:rsid w:val="6F1229E1"/>
    <w:rsid w:val="74F33CF9"/>
    <w:rsid w:val="794B786B"/>
    <w:rsid w:val="7E00734B"/>
    <w:rsid w:val="7F00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380</Words>
  <Characters>2172</Characters>
  <Lines>18</Lines>
  <Paragraphs>5</Paragraphs>
  <TotalTime>5</TotalTime>
  <ScaleCrop>false</ScaleCrop>
  <LinksUpToDate>false</LinksUpToDate>
  <CharactersWithSpaces>2547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2017-01-19T03:34:00Z</dcterms:created>
  <dc:creator>Microsoft</dc:creator>
  <cp:lastModifiedBy>DELL-1699</cp:lastModifiedBy>
  <cp:lastPrinted>2017-01-19T03:15:00Z</cp:lastPrinted>
  <dcterms:modified xsi:type="dcterms:W3CDTF">2019-02-21T08:33:48Z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