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Verdana" w:eastAsia="仿宋_GB2312"/>
          <w:b/>
          <w:bCs/>
          <w:color w:val="000000"/>
          <w:sz w:val="32"/>
        </w:rPr>
      </w:pPr>
      <w:r>
        <w:rPr>
          <w:rFonts w:ascii="仿宋_GB2312" w:hAnsi="Verdana" w:eastAsia="仿宋_GB2312"/>
          <w:b/>
          <w:bCs/>
          <w:color w:val="000000"/>
          <w:sz w:val="32"/>
          <w:szCs w:val="21"/>
        </w:rPr>
        <w:pict>
          <v:shape id="_x0000_s1026" o:spid="_x0000_s1026" o:spt="136" type="#_x0000_t136" style="position:absolute;left:0pt;margin-left:0pt;margin-top:0pt;height:76.8pt;width:453.55pt;z-index:251660288;mso-width-relative:page;mso-height-relative:page;" fillcolor="#008000" filled="t" stroked="t" coordsize="21600,21600">
            <v:path/>
            <v:fill on="t" focussize="0,0"/>
            <v:stroke color="#008000"/>
            <v:imagedata o:title=""/>
            <o:lock v:ext="edit" text="f"/>
            <v:textpath on="t" fitshape="t" fitpath="t" trim="t" xscale="f" string="妇女工作简报" style="font-family:宋体;font-size:36pt;font-weight:bold;v-text-align:center;"/>
          </v:shape>
        </w:pict>
      </w: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jc w:val="center"/>
        <w:rPr>
          <w:rFonts w:ascii="宋体" w:hAnsi="宋体"/>
          <w:b/>
          <w:bCs/>
          <w:color w:val="000000"/>
          <w:sz w:val="32"/>
        </w:rPr>
      </w:pPr>
      <w:r>
        <w:rPr>
          <w:rFonts w:hint="eastAsia" w:ascii="宋体" w:hAnsi="宋体"/>
          <w:b/>
          <w:bCs/>
          <w:color w:val="000000"/>
          <w:sz w:val="32"/>
        </w:rPr>
        <w:t>第</w:t>
      </w:r>
      <w:r>
        <w:rPr>
          <w:rFonts w:hint="eastAsia" w:ascii="宋体" w:hAnsi="宋体"/>
          <w:b/>
          <w:bCs/>
          <w:color w:val="000000"/>
          <w:sz w:val="32"/>
          <w:lang w:eastAsia="zh-CN"/>
        </w:rPr>
        <w:t>九</w:t>
      </w:r>
      <w:r>
        <w:rPr>
          <w:rFonts w:hint="eastAsia" w:ascii="宋体" w:hAnsi="宋体"/>
          <w:b/>
          <w:bCs/>
          <w:color w:val="000000"/>
          <w:sz w:val="32"/>
        </w:rPr>
        <w:t>期</w:t>
      </w:r>
    </w:p>
    <w:p>
      <w:pPr>
        <w:spacing w:line="560" w:lineRule="exact"/>
        <w:rPr>
          <w:rFonts w:ascii="仿宋_GB2312" w:hAnsi="Verdana" w:eastAsia="仿宋_GB2312"/>
          <w:color w:val="000000"/>
          <w:sz w:val="30"/>
          <w:szCs w:val="21"/>
        </w:rPr>
      </w:pPr>
      <w:r>
        <w:rPr>
          <w:rFonts w:hint="eastAsia" w:ascii="仿宋_GB2312" w:hAnsi="Verdana" w:eastAsia="仿宋_GB2312"/>
          <w:color w:val="000000"/>
          <w:sz w:val="30"/>
          <w:szCs w:val="21"/>
        </w:rPr>
        <w:t>厦门市妇女联合会办公室编印                               201</w:t>
      </w:r>
      <w:r>
        <w:rPr>
          <w:rFonts w:hint="eastAsia" w:ascii="仿宋_GB2312" w:hAnsi="Verdana" w:eastAsia="仿宋_GB2312"/>
          <w:color w:val="000000"/>
          <w:sz w:val="30"/>
          <w:szCs w:val="21"/>
          <w:lang w:val="en-US" w:eastAsia="zh-CN"/>
        </w:rPr>
        <w:t>8</w:t>
      </w:r>
      <w:r>
        <w:rPr>
          <w:rFonts w:hint="eastAsia" w:ascii="仿宋_GB2312" w:hAnsi="Verdana" w:eastAsia="仿宋_GB2312"/>
          <w:color w:val="000000"/>
          <w:sz w:val="30"/>
          <w:szCs w:val="21"/>
        </w:rPr>
        <w:t>年</w:t>
      </w:r>
      <w:r>
        <w:rPr>
          <w:rFonts w:hint="eastAsia" w:ascii="仿宋_GB2312" w:hAnsi="Verdana" w:eastAsia="仿宋_GB2312"/>
          <w:color w:val="000000"/>
          <w:sz w:val="30"/>
          <w:szCs w:val="21"/>
          <w:lang w:val="en-US" w:eastAsia="zh-CN"/>
        </w:rPr>
        <w:t>5</w:t>
      </w:r>
      <w:r>
        <w:rPr>
          <w:rFonts w:hint="eastAsia" w:ascii="仿宋_GB2312" w:hAnsi="Verdana" w:eastAsia="仿宋_GB2312"/>
          <w:color w:val="000000"/>
          <w:sz w:val="30"/>
          <w:szCs w:val="21"/>
        </w:rPr>
        <w:t>月</w:t>
      </w:r>
      <w:r>
        <w:rPr>
          <w:rFonts w:hint="eastAsia" w:ascii="仿宋_GB2312" w:hAnsi="Verdana" w:eastAsia="仿宋_GB2312"/>
          <w:color w:val="000000"/>
          <w:sz w:val="30"/>
          <w:szCs w:val="21"/>
          <w:lang w:val="en-US" w:eastAsia="zh-CN"/>
        </w:rPr>
        <w:t>15</w:t>
      </w:r>
      <w:r>
        <w:rPr>
          <w:rFonts w:hint="eastAsia" w:ascii="仿宋_GB2312" w:hAnsi="Verdana" w:eastAsia="仿宋_GB2312"/>
          <w:color w:val="000000"/>
          <w:sz w:val="30"/>
          <w:szCs w:val="21"/>
        </w:rPr>
        <w:t>日</w:t>
      </w:r>
    </w:p>
    <w:p>
      <w:pPr>
        <w:spacing w:line="500" w:lineRule="exact"/>
        <w:rPr>
          <w:rFonts w:ascii="仿宋_GB2312" w:eastAsia="仿宋_GB2312"/>
          <w:b/>
          <w:spacing w:val="20"/>
          <w:sz w:val="28"/>
          <w:szCs w:val="28"/>
        </w:rPr>
      </w:pPr>
      <w:r>
        <w:rPr>
          <w:rFonts w:ascii="仿宋_GB2312" w:eastAsia="仿宋_GB2312"/>
          <w:b/>
          <w:spacing w:val="2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60085" cy="0"/>
                <wp:effectExtent l="0" t="19050" r="12065" b="19050"/>
                <wp:wrapNone/>
                <wp:docPr id="2" name="直线 3"/>
                <wp:cNvGraphicFramePr/>
                <a:graphic xmlns:a="http://schemas.openxmlformats.org/drawingml/2006/main">
                  <a:graphicData uri="http://schemas.microsoft.com/office/word/2010/wordprocessingShape">
                    <wps:wsp>
                      <wps:cNvCnPr/>
                      <wps:spPr>
                        <a:xfrm>
                          <a:off x="0" y="0"/>
                          <a:ext cx="5760085" cy="0"/>
                        </a:xfrm>
                        <a:prstGeom prst="line">
                          <a:avLst/>
                        </a:prstGeom>
                        <a:ln w="38100" cap="flat" cmpd="sng">
                          <a:solidFill>
                            <a:srgbClr val="008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pt;height:0pt;width:453.55pt;z-index:251661312;mso-width-relative:page;mso-height-relative:page;" filled="f" stroked="t" coordsize="21600,21600" o:gfxdata="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9uIB60wAAAAIBAAAPAAAAAAAAAAEAIAAAACIAAABkcnMv&#10;ZG93bnJldi54bWxQSwECFAAUAAAACACHTuJAW68RIs8BAACOAwAADgAAAAAAAAABACAAAAAiAQAA&#10;ZHJzL2Uyb0RvYy54bWxQSwUGAAAAAAYABgBZAQAAYwUAAAAA&#10;">
                <v:fill on="f" focussize="0,0"/>
                <v:stroke weight="3pt" color="#008000" joinstyle="round"/>
                <v:imagedata o:title=""/>
                <o:lock v:ext="edit" aspectratio="f"/>
              </v:line>
            </w:pict>
          </mc:Fallback>
        </mc:AlternateContent>
      </w:r>
      <w:r>
        <w:rPr>
          <w:rFonts w:hint="eastAsia" w:ascii="仿宋_GB2312" w:eastAsia="仿宋_GB2312"/>
          <w:b/>
          <w:spacing w:val="20"/>
          <w:sz w:val="28"/>
          <w:szCs w:val="28"/>
        </w:rPr>
        <w:t>本期目录</w:t>
      </w:r>
    </w:p>
    <w:p>
      <w:pPr>
        <w:numPr>
          <w:ilvl w:val="0"/>
          <w:numId w:val="1"/>
        </w:numPr>
        <w:spacing w:line="460" w:lineRule="exact"/>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全国妇联邓丽副主席对厦门市妇联将在厦台商、台胞家庭纳入寻找“最美家庭”范围作出重要指示予以高度肯定</w:t>
      </w:r>
    </w:p>
    <w:p>
      <w:pPr>
        <w:numPr>
          <w:ilvl w:val="0"/>
          <w:numId w:val="1"/>
        </w:numPr>
        <w:spacing w:line="460" w:lineRule="exact"/>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市妇联实施“乡村振兴巾帼行动六大工程” 全力做好新时代党的农村妇女工作</w:t>
      </w:r>
    </w:p>
    <w:p>
      <w:pPr>
        <w:numPr>
          <w:ilvl w:val="0"/>
          <w:numId w:val="1"/>
        </w:numPr>
        <w:spacing w:line="460" w:lineRule="exact"/>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市妇联联合举办的“第五届海西家庭教育论坛”在厦举行</w:t>
      </w:r>
    </w:p>
    <w:p>
      <w:pPr>
        <w:numPr>
          <w:ilvl w:val="0"/>
          <w:numId w:val="1"/>
        </w:numPr>
        <w:spacing w:line="460" w:lineRule="exact"/>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市妇联积极推进妇联系统政府购买服务工作 凝聚更多资源服务妇女儿童全面发展</w:t>
      </w:r>
    </w:p>
    <w:p>
      <w:pPr>
        <w:numPr>
          <w:ilvl w:val="0"/>
          <w:numId w:val="1"/>
        </w:numPr>
        <w:spacing w:line="460" w:lineRule="exact"/>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市妇联首届“凤凰之约” 妇女儿童家庭领域公益创投活动成功举办</w:t>
      </w:r>
    </w:p>
    <w:p>
      <w:pPr>
        <w:numPr>
          <w:ilvl w:val="0"/>
          <w:numId w:val="1"/>
        </w:numPr>
        <w:spacing w:line="460" w:lineRule="exact"/>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市妇联组织签订综治（平安建设）责任书和安全生产责任书</w:t>
      </w:r>
    </w:p>
    <w:p>
      <w:pPr>
        <w:numPr>
          <w:ilvl w:val="0"/>
          <w:numId w:val="1"/>
        </w:numPr>
        <w:spacing w:line="460" w:lineRule="exact"/>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市妇联开展“增强宪法意识，弘扬宪法精神”法治宣传活动</w:t>
      </w:r>
    </w:p>
    <w:p>
      <w:pPr>
        <w:numPr>
          <w:ilvl w:val="0"/>
          <w:numId w:val="1"/>
        </w:numPr>
        <w:spacing w:line="460" w:lineRule="exact"/>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市妇联召开2018年党风廉政建设工作会议</w:t>
      </w:r>
    </w:p>
    <w:p>
      <w:pPr>
        <w:numPr>
          <w:ilvl w:val="0"/>
          <w:numId w:val="1"/>
        </w:numPr>
        <w:spacing w:line="460" w:lineRule="exact"/>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市妇联召开庆“五四”青年妇女干部座谈会</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eastAsia="zh-CN"/>
        </w:rPr>
      </w:pPr>
      <w:r>
        <w:rPr>
          <w:rFonts w:hint="eastAsia" w:ascii="黑体" w:hAnsi="黑体" w:eastAsia="黑体" w:cs="黑体"/>
          <w:spacing w:val="3"/>
          <w:sz w:val="32"/>
          <w:szCs w:val="32"/>
          <w:lang w:eastAsia="zh-CN"/>
        </w:rPr>
        <w:t>全国妇联邓丽副主席对厦门市妇联将在厦台商、台胞家庭</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eastAsia="zh-CN"/>
        </w:rPr>
      </w:pPr>
      <w:r>
        <w:rPr>
          <w:rFonts w:hint="eastAsia" w:ascii="黑体" w:hAnsi="黑体" w:eastAsia="黑体" w:cs="黑体"/>
          <w:spacing w:val="3"/>
          <w:sz w:val="32"/>
          <w:szCs w:val="32"/>
          <w:lang w:eastAsia="zh-CN"/>
        </w:rPr>
        <w:t>纳入寻找“最美家庭”范围作出重要指示予以高度肯定</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5月3日，全国妇联副主席、书记处书记、党组成员邓丽对厦门市妇联寻找“最美家庭”活动作出重要指示，对厦门市妇联将在厦台商、台胞家庭纳入寻找“最美家庭”范围，将家庭文明工作与落实中央对台工作新要求紧密结合，打造工作新亮点予以高度肯定。</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邓丽副主席转发了厦门市妇联微信公众号文章“厦门最美家庭出炉了！他们就在你身边，快来为他们打call!” 。她充分肯定了“厦门市妇联将为在厦台商、台胞家庭纳入全市‘最美家庭’推荐选举，为台湾同胞在厦学习、创业、就业、生活提供与厦门居民同等待遇。第一户家庭就是台胞家庭”。她同时对厦门市妇联工作予以高度评价：“寻找‘最美家庭’厦门推选台胞家庭，不仅是活动拓展，还将家庭文明工作与落实中央对台工作新要求结合，新亮点！”</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eastAsia="zh-CN"/>
        </w:rPr>
      </w:pPr>
      <w:r>
        <w:rPr>
          <w:rFonts w:hint="eastAsia" w:ascii="黑体" w:hAnsi="黑体" w:eastAsia="黑体" w:cs="黑体"/>
          <w:spacing w:val="3"/>
          <w:sz w:val="32"/>
          <w:szCs w:val="32"/>
          <w:lang w:eastAsia="zh-CN"/>
        </w:rPr>
        <w:t>市妇联实施“乡村振兴巾帼行动六大工程”</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 w:hAnsi="仿宋" w:eastAsia="仿宋" w:cs="仿宋"/>
          <w:spacing w:val="3"/>
          <w:kern w:val="0"/>
          <w:sz w:val="30"/>
          <w:szCs w:val="30"/>
          <w:shd w:val="clear" w:color="auto" w:fill="FFFFFF"/>
          <w:lang w:val="en-US" w:eastAsia="zh-CN" w:bidi="ar-SA"/>
        </w:rPr>
      </w:pPr>
      <w:r>
        <w:rPr>
          <w:rFonts w:hint="eastAsia" w:ascii="黑体" w:hAnsi="黑体" w:eastAsia="黑体" w:cs="黑体"/>
          <w:spacing w:val="3"/>
          <w:sz w:val="32"/>
          <w:szCs w:val="32"/>
          <w:lang w:eastAsia="zh-CN"/>
        </w:rPr>
        <w:t>全力做好新时代党的农村妇女工作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贯彻落实乡村振兴战略、全力做好新时代党的农村妇女工作，厦门市妇联按照“产业兴旺、生态宜居、乡风文明、治理有效、生活富裕”的总要求，以全面实施素质提升工程、金融服务工程、家庭文明工程、维权关爱工程、美丽家园工程、组织建设工程等“乡村振兴巾帼行动六大工程”为抓手，通过14项具体工作举措，着力在推动乡村人才振兴、乡村产业振兴、乡村文化振兴、乡村生态振兴、乡村法治振兴、乡村组织振兴中发挥妇联组织的独特作用，最广泛地把广大农村妇女动员起来、组织起来，坚定不移听党话跟党走。</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实施素质提升工程，助力乡村人才振兴。</w:t>
      </w:r>
      <w:r>
        <w:rPr>
          <w:rFonts w:hint="eastAsia" w:ascii="仿宋" w:hAnsi="仿宋" w:eastAsia="仿宋" w:cs="仿宋"/>
          <w:spacing w:val="3"/>
          <w:kern w:val="0"/>
          <w:sz w:val="30"/>
          <w:szCs w:val="30"/>
          <w:shd w:val="clear" w:color="auto" w:fill="FFFFFF"/>
          <w:lang w:val="en-US" w:eastAsia="zh-CN" w:bidi="ar-SA"/>
        </w:rPr>
        <w:t>一是开展“巾帼心向党·建功新时代”主题宣传，广泛开展巾帼大宣讲活动、“万村千居妇女之家唱起来”展演等系列活动以及形式多样、农村妇女群众喜闻乐见的主题宣传教育系列活动，引领妇女群众积极投身乡村振兴战略。二是开展农村妇女创业就业技能培训，深入田间地头送培训、送技能、送讲座、送政策。2018-2020年，市妇联每年投入不少于30万元，开展20期培训，年均受益农村妇女达1000人次以上。开展以现代农业实用技术、电子商务、乡村旅游、经营学管理等为内容的新型职业女农民培训，培育一批乡村妇女专业合作经济组织、产业基地。依托高校等培训资源，面向创新创业女性代表、小微女企业家等举办巾帼创新创业人才培训等专题研修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实施金融服务工程，助力乡村产业振兴。</w:t>
      </w:r>
      <w:r>
        <w:rPr>
          <w:rFonts w:hint="eastAsia" w:ascii="仿宋" w:hAnsi="仿宋" w:eastAsia="仿宋" w:cs="仿宋"/>
          <w:spacing w:val="3"/>
          <w:kern w:val="0"/>
          <w:sz w:val="30"/>
          <w:szCs w:val="30"/>
          <w:shd w:val="clear" w:color="auto" w:fill="FFFFFF"/>
          <w:lang w:val="en-US" w:eastAsia="zh-CN" w:bidi="ar-SA"/>
        </w:rPr>
        <w:t>一是持续开展农村妇女创业小额贴息贷款工作。2018-2020年，市妇联每年贴息70万元，为100名农村妇女创业申请小额贷款1500万元。二是开展创业创新巾帼行动。通过举办女性创业推进会、农家乐推广节，开展“春风送岗”女性专场招聘会做好就业创业服务。重点扶持家庭农场、巾帼农家乐、特色乡村旅游以及手工加工、种养殖业、农产品电子商务平台建设等小微创业项目。培育一批“妇”字号合作社、家庭农场、专业大户。</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实施家庭文明工程，助力乡村文化振兴。</w:t>
      </w:r>
      <w:r>
        <w:rPr>
          <w:rFonts w:hint="eastAsia" w:ascii="仿宋" w:hAnsi="仿宋" w:eastAsia="仿宋" w:cs="仿宋"/>
          <w:spacing w:val="3"/>
          <w:kern w:val="0"/>
          <w:sz w:val="30"/>
          <w:szCs w:val="30"/>
          <w:shd w:val="clear" w:color="auto" w:fill="FFFFFF"/>
          <w:lang w:val="en-US" w:eastAsia="zh-CN" w:bidi="ar-SA"/>
        </w:rPr>
        <w:t>一是深入推进家庭文明建设。广泛开展寻找“最美家庭”、选树“五好家庭”“平安家庭”、推荐“文明家庭”等活动，不断拓展寻找“最美家庭”的乡村文化内涵，选树好媳妇、好儿女、好公婆等孝老爱亲典型。2018-2020年，每年寻找厦门市“最美家庭”暨“五好家庭”100户,十佳“最美家庭”暨“五好家庭”标兵户10户。继续开展“点赞最美家庭，畅扬最美家风”巡讲、“和谐家庭大讲堂”活动，大力推动农村妇女和家庭带头移风易俗。二是持续开展厦门市“百场家庭教育公益讲座”活动，为留守儿童养成好思想、好品格、好习惯，促进留守流动儿童健康成长营造良好的家庭和社会环境。</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实施维权关爱工程，助力乡村法治振兴。</w:t>
      </w:r>
      <w:r>
        <w:rPr>
          <w:rFonts w:hint="eastAsia" w:ascii="仿宋" w:hAnsi="仿宋" w:eastAsia="仿宋" w:cs="仿宋"/>
          <w:spacing w:val="3"/>
          <w:kern w:val="0"/>
          <w:sz w:val="30"/>
          <w:szCs w:val="30"/>
          <w:shd w:val="clear" w:color="auto" w:fill="FFFFFF"/>
          <w:lang w:val="en-US" w:eastAsia="zh-CN" w:bidi="ar-SA"/>
        </w:rPr>
        <w:t>一是加大男女平等基本国策宣传力度。二是全方位做好农村妇女维权服务。继续做好婚姻家庭矛盾纠纷排查化解工作，持续创建“平安家庭”，开展反家庭暴力宣传，推进平安乡村建设。常态化推进“建设法治中国•巾帼在行动”活动，扎实开展“维权服务进社区、进农村、进家庭、到身边”活动，三是做好困难妇女儿童帮扶工作。推动扩大妇女“两癌”检查和治疗救助覆盖面，确保完成农村妇女、女职工免费宫颈癌和乳腺癌筛查年均不低于4万例的目标任务，力争到2020年农村妇女免费“两癌”检查全覆盖。持续实施贫困妇女“四癌”救助、城乡困难妇女儿童大病救助、“关爱妇女儿童健康”保险、“春蕾计划”助学活动、关爱留守流动儿童等项目。四是开展“爱心妈妈”与留守儿童结对关爱活动。开展“让爱住我家”爱心妈妈牵手留守儿童、困境儿童活动，发动机关、企事业单位、巾帼文明岗的巾帼志愿者参与“爱心妈妈”结对关爱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实施美丽家园工程，助力乡村生态振兴。</w:t>
      </w:r>
      <w:r>
        <w:rPr>
          <w:rFonts w:hint="eastAsia" w:ascii="仿宋" w:hAnsi="仿宋" w:eastAsia="仿宋" w:cs="仿宋"/>
          <w:spacing w:val="3"/>
          <w:kern w:val="0"/>
          <w:sz w:val="30"/>
          <w:szCs w:val="30"/>
          <w:shd w:val="clear" w:color="auto" w:fill="FFFFFF"/>
          <w:lang w:val="en-US" w:eastAsia="zh-CN" w:bidi="ar-SA"/>
        </w:rPr>
        <w:t>动员广大农村妇女和家庭成员积极参与农村人居环境整治三年行动，打造宜居宜业宜游“巾帼美丽家园”。以“巾帼护河·共建生态家园”为主题，与河长办联合开展“五个一”系列活动。开展生活垃圾分类培训。</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实施组织建设工程，助力乡村组织振兴。</w:t>
      </w:r>
      <w:r>
        <w:rPr>
          <w:rFonts w:hint="eastAsia" w:ascii="仿宋" w:hAnsi="仿宋" w:eastAsia="仿宋" w:cs="仿宋"/>
          <w:spacing w:val="3"/>
          <w:kern w:val="0"/>
          <w:sz w:val="30"/>
          <w:szCs w:val="30"/>
          <w:shd w:val="clear" w:color="auto" w:fill="FFFFFF"/>
          <w:lang w:val="en-US" w:eastAsia="zh-CN" w:bidi="ar-SA"/>
        </w:rPr>
        <w:t>一是开展“八闽巾帼心向党·乡村妇联强起来”系列活动。继续推进基层妇联组织改革，进一步推进区域化妇联组织建设，有效扩大基层妇联工作队伍，以“服务大局有担当、创新活动有载体、积极履职有制度、妇女工作有实效”为标准，更好地发挥基层妇联组织作用。二是引导农村妇女参与社会治理。积极推动参与村民自治实践，提高村“两委”和各类决策监督议事机构的女性成员比例，在2018年村级组织换届选举中进一步做好农村女性进村“两委”工作。持续引导妇女群众有序广泛参与城乡社区治理、基层公共事务管理，推动在村居普遍建立妇女议事会、妇女互助会，组织妇女开展乡规民约制定修订等议事协商活动。三是继续加强农村“妇女之家”“儿童之家”建设。运用“妇女之家”“儿童之家”平台，为妇女儿童及其家庭提供娱乐、教育、卫生、社会心理支持等一体化服务平台。2018年-2020年，市妇儿工委办、市妇联将为全市147个村建设“儿童之家”，于2020年实现村级“儿童之家”全覆盖。</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黑体" w:hAnsi="黑体" w:eastAsia="黑体" w:cs="黑体"/>
          <w:spacing w:val="3"/>
          <w:sz w:val="32"/>
          <w:szCs w:val="32"/>
          <w:lang w:val="en-US" w:eastAsia="zh-CN"/>
        </w:rPr>
        <w:t>市妇联联合举办的“第五届海西家庭教育论坛”在厦举行</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秉承“让家长教子有方、让孩子快乐成长、让更多家庭受益”的宗旨，进一步推动我市家庭教育工作创新发展。5月10日下午，由厦门市妇联、厦门市教育局和海峡都市报联合举办的“第五届海西家庭教育论坛”在厦门一中报告厅举行，现场座无虚席。此次论坛邀请了包括新东方创始人俞敏洪、知名家庭教育专家宗春山在内的多位教育专家进行主题演讲，围绕“互联网+时代，父母如何更好地爱孩子”的主题，从不同角度分享了关于家庭教育的方法经验，吸引了1000多名来自厦门、泉州、漳州、福州等地的家长前来聆听。还有不少未能到现场听论坛的家长，通过海都直播观看论坛盛况，在线观看人数超13万多。</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妇联党组成员、副主席朱秀敏出席论坛并致辞，她强调，厦门历来重视家庭教育工作，也取得了可喜的成绩，厦门市妇联、市教育局、文明办等单位已经连续十多年联合开展百场家庭教育公益讲座“进机关、进农村、进社区、进学校”活动，仅近3年的家庭教育公益讲座培训，就有10万多家长受益；充分利用公共文化资源，凝聚社会合力，开展形式多样的“书香飘万家”家庭亲子阅读活动，受益家长达上百万。“许多社会力量积极开展家庭教育工作，如：海峡都市报社连续成功举办四届的海西家庭教育论坛，新东方厦门学校成立了厦门市新东方家庭教育中心，共同致力于传递先进家庭教育理念和方式方法，形成了厦门市家庭教育工作的合力，实现了家庭教育、学校教育和社会教育的良性互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本届论坛主题针对当下家庭教育中的焦点、难点和痛点，新东方创始人俞敏洪从个人成长角度，阐述家庭教育的重要性，还以自己在家庭中对子女的教育方法为例，给现场的家长们支招。现场俞敏洪金句不断，让一千多位观众听过、笑过后，进入深刻反思。如何让互联网在孩子的学习上发挥正确作用，知名教育专家“宗爸”宗春山认为，要正确培养孩子的网络素养，教会孩子在泥沙俱下的网络环境下，学会思考，有自己的思想，能做出主观判断。此外，也要丰富孩子手机之外的真实生活，鼓励他们去挑战和冒险，不能仅从手机里寻找知识。</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在“名家对话”环节，宗春山老师、厦门市家庭教育研究会会长、厦门外国语学校原校长赵继容，教育学者苏翔嘉老师，从互联网环境、智能科技发展下的学生学习现状展开对话，从各方面剖析互联网+的教育环境，让父母更直观地了解新时代下孩子们的学习、生活现状，帮助他们更好地引导孩子合理使用互联网和智能设备。</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论坛现场，有的家长还参加了“幕天捐书”公益计划，把自家孩子读过的闲置图书，带到现场进行捐赠。这些书籍将被送进乡村课室，建设乡村课堂图书角，实现好书和乡村少年的零距离，帮助乡村少年开拓视野、增长见识，让他们看见世界的光彩。</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宗春山老师、厦门市家庭教育研究会会长、厦门外国语学校原校长赵继容，教育学者苏翔嘉老师，从互联网环境、智能科技发展下的学生学习现状展开对话。</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市妇联积极推进妇联系统政府购买服务工作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 w:hAnsi="仿宋" w:eastAsia="仿宋" w:cs="仿宋"/>
          <w:spacing w:val="3"/>
          <w:kern w:val="0"/>
          <w:sz w:val="30"/>
          <w:szCs w:val="30"/>
          <w:shd w:val="clear" w:color="auto" w:fill="FFFFFF"/>
          <w:lang w:val="en-US" w:eastAsia="zh-CN" w:bidi="ar-SA"/>
        </w:rPr>
      </w:pPr>
      <w:r>
        <w:rPr>
          <w:rFonts w:hint="eastAsia" w:ascii="黑体" w:hAnsi="黑体" w:eastAsia="黑体" w:cs="黑体"/>
          <w:spacing w:val="3"/>
          <w:sz w:val="32"/>
          <w:szCs w:val="32"/>
          <w:lang w:val="en-US" w:eastAsia="zh-CN"/>
        </w:rPr>
        <w:t>凝聚更多资源服务妇女儿童全面发展</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加强与改进党的群团工作是国家治理体系与治理能力现代化的重要组成部分。厦门市妇联认真贯彻落实中央党的群团工作会议精神，加快社会化工作模式探索，积极凝聚和培育扶持各类以女性为主体的社会组织和以服务妇女儿童、家庭为主要业务的社会组织，全面推进“妇工+社工+义工”互联互动，引导社会资源共同参与妇女工作，满足广大妇女群众多样化需求，在积极参与社会治理创新中扎实提升妇联组织服务广大妇女群众的能力和水平。全国妇联、省妇联多次对厦门市妇联参与政府购买服务给予了高度评价，并在全省妇联系统推广厦门市政府购买服务经验。</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一是推动完善运作机制体制。</w:t>
      </w:r>
      <w:r>
        <w:rPr>
          <w:rFonts w:hint="eastAsia" w:ascii="仿宋" w:hAnsi="仿宋" w:eastAsia="仿宋" w:cs="仿宋"/>
          <w:spacing w:val="3"/>
          <w:kern w:val="0"/>
          <w:sz w:val="30"/>
          <w:szCs w:val="30"/>
          <w:shd w:val="clear" w:color="auto" w:fill="FFFFFF"/>
          <w:lang w:val="en-US" w:eastAsia="zh-CN" w:bidi="ar-SA"/>
        </w:rPr>
        <w:t>厦门市委办、市政府办转发《市妇联关于做好新时期家庭工作的实施意见》，明确要求充分发挥妇联和妇女在社区和家庭服务中的作用。市委、市政府将市妇联列入社会治理领导小组成员单位和首批政府购买社会服务试点单位。省委常委、厦门市委书记裴金佳；厦门市委、市政府分管领导分别对妇联参与政府购买服务工作多次做出批示指示。市财政局将妇联参与社会治理创新专项工作经费列入年度预算。市妇联充分运用市委、市政府赋予的工作资源和条件，主动对接配合市民政局，出台《关于做好政府购买妇女儿童和家庭社会工作服务项目的实施方案》，为全市妇联组织购买社会工作服务做好顶层设计。推动一批妇女儿童和家庭公共服务项目列入各级政府或有关部门购买清单，推动区妇联、街镇妇联进入各级政府购买服务领导小组或试点单位，参与服务项目的策划设计、协调组织、运行实施等，推动各级财政列出专项经费支持妇联参与政府购买社会工作服务。</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二是加强妇联干部社会工作能力建设。</w:t>
      </w:r>
      <w:r>
        <w:rPr>
          <w:rFonts w:hint="eastAsia" w:ascii="仿宋" w:hAnsi="仿宋" w:eastAsia="仿宋" w:cs="仿宋"/>
          <w:spacing w:val="3"/>
          <w:kern w:val="0"/>
          <w:sz w:val="30"/>
          <w:szCs w:val="30"/>
          <w:shd w:val="clear" w:color="auto" w:fill="FFFFFF"/>
          <w:lang w:val="en-US" w:eastAsia="zh-CN" w:bidi="ar-SA"/>
        </w:rPr>
        <w:t>组织5期妇联系统社会工作和政府购买服务项目管理专题培训，对各级妇联组织、妇女干部、巾帼志愿者服务团队进行社会工作专业知识的普及宣传。组织基层妇联干部、社会工作服务团队、巾帼志愿者赴广州、深圳、佛山及台湾等地学习政府购买服务程序及项目化运作的经验做法。选送一批妇联系统干部参加全国社会工作师职业资格考试，帮助妇联干部掌握运用各种社工专业知识、技能和方法，切实推动工作常态化、有序化、规范化开展。</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三是上下联动购买服务。</w:t>
      </w:r>
      <w:r>
        <w:rPr>
          <w:rFonts w:hint="eastAsia" w:ascii="仿宋" w:hAnsi="仿宋" w:eastAsia="仿宋" w:cs="仿宋"/>
          <w:spacing w:val="3"/>
          <w:kern w:val="0"/>
          <w:sz w:val="30"/>
          <w:szCs w:val="30"/>
          <w:shd w:val="clear" w:color="auto" w:fill="FFFFFF"/>
          <w:lang w:val="en-US" w:eastAsia="zh-CN" w:bidi="ar-SA"/>
        </w:rPr>
        <w:t>出台《关于做好政府购买妇女儿童和家庭社会工作服务项目的实施方案》，开展厦门市妇女儿童和家庭领域社会工作服务项目方案征集活动。有效对接和服务广大家庭和各类女性群体的实际需求，将妇女权益维护、婚姻家庭咨询、家庭文明建设等活动载体与各社工机构、社会组织服务功能叠加融合。市民政局、市妇联联合开展的援助“单亲妈妈”社会工作服务、“同一片蓝天”寄养孤儿关爱服务、“回巢行动”流浪未成年人关爱服务、“真爱旅程”婚姻家庭辅导服务等社会工作服务项目被列入市委、市政府为民办实事项目。市、区妇联累计投入资金546万元，实施28个特色服务项目，累计服务妇女儿童30911人次。街镇、社区购买的社会工作服务项目70%以上服务妇女儿童和家庭，实现市、区、街镇、社区四级联动。同时，在市民政局、市社工协会的指导下，加强了对妇联直属社团和妇联系统购买社工服务项目的规范化管理，严格规范购买流程。按照相关程序要求开展了评估督导、绩效评价等工作，项目进展情况在网上予以公示。</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四是做优做强妇联特色项目。</w:t>
      </w:r>
      <w:r>
        <w:rPr>
          <w:rFonts w:hint="eastAsia" w:ascii="仿宋" w:hAnsi="仿宋" w:eastAsia="仿宋" w:cs="仿宋"/>
          <w:spacing w:val="3"/>
          <w:kern w:val="0"/>
          <w:sz w:val="30"/>
          <w:szCs w:val="30"/>
          <w:shd w:val="clear" w:color="auto" w:fill="FFFFFF"/>
          <w:lang w:val="en-US" w:eastAsia="zh-CN" w:bidi="ar-SA"/>
        </w:rPr>
        <w:t>厦门市妇联实施的“花YOUNG童年”儿童关爱保护项目共开展儿童安全保护宣传活动40场，服务家长6000多人次；“鹭岛巾帼志愿联盟”服务项目共建立巾帼志愿服务制度10项、吸引280支各级“巾帼文明岗”志愿服务队加入；在全省妇联系统率先以政府购买服务方式开展厦门台湾金门妇女群众互动交流联谊活动；深入部队军营、重点企业开展“将爱进行到底”青年交友联谊活动，取得可喜成效。指导培育了思明区反家暴服务中心“和合之家”；湖里区“爱的加油站”婚姻家庭辅导、“幸福家缘”女性家庭文化建设；集美区“共筑她时代”巾帼创业服务计划；海沧区家庭纠纷调处项目；同安区“蒲公英”工业社区企业女性关爱、“银城小树苗”关爱困境儿童成长；翔安区“凤凰花开幸福家园”婚姻家庭服务等一系列特色服务项目。</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五是强化对社会组织的政治引领。</w:t>
      </w:r>
      <w:r>
        <w:rPr>
          <w:rFonts w:hint="eastAsia" w:ascii="仿宋" w:hAnsi="仿宋" w:eastAsia="仿宋" w:cs="仿宋"/>
          <w:spacing w:val="3"/>
          <w:kern w:val="0"/>
          <w:sz w:val="30"/>
          <w:szCs w:val="30"/>
          <w:shd w:val="clear" w:color="auto" w:fill="FFFFFF"/>
          <w:lang w:val="en-US" w:eastAsia="zh-CN" w:bidi="ar-SA"/>
        </w:rPr>
        <w:t>组织开展“巾帼心向党·建功新时代”党的十九大精神学习宣传女性社会组织专场分享会。结合城市基层党建工作，因地制宜建立社会组织“妇女之家”42个。建立厦门市妇女儿童、家庭领域社会组织联席工作会议制度，建立全市妇女儿童、家庭领域社会组织信息库，重点联系女律师协会、女企业家协会、家庭服务业协会、旗袍协会、广场舞协会等以女性为主体、由女性担任负责人，以妇女儿童及家庭为主要受益群体，为女性参与社会活动提供服务的各类女性社会组织136家。依托“三八”节、“六一”节、母亲节、国际家庭日等重要节点，多方吸引各类社会组织参与“巾帼心向党·喜庆十九大”妇女广场文体展演、妇女生态健步行、“五大发展建新功·厦门会晤展风采”文明城市再提升暨生活垃圾分类宣传等妇联主体活动和重点工作。通过各级妇联组织牵头引领，推动基层妇联、社工机构、女性社团、巾帼志愿者以及基层各类妇女人才资源的有效链接，发挥各类女性社会组织联系面广、女性人才集聚、服务有专业特色的优势，在各自凝聚的妇女群众中创造性地开展工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六是提供孵化服务和成长支持。</w:t>
      </w:r>
      <w:r>
        <w:rPr>
          <w:rFonts w:hint="eastAsia" w:ascii="仿宋" w:hAnsi="仿宋" w:eastAsia="仿宋" w:cs="仿宋"/>
          <w:spacing w:val="3"/>
          <w:kern w:val="0"/>
          <w:sz w:val="30"/>
          <w:szCs w:val="30"/>
          <w:shd w:val="clear" w:color="auto" w:fill="FFFFFF"/>
          <w:lang w:val="en-US" w:eastAsia="zh-CN" w:bidi="ar-SA"/>
        </w:rPr>
        <w:t>2017年9月，厦门市妇联社会治理创新服务基地正式投入使用。采用政府购买服务方式委托专业社工机构参与管理，重点拓展培训增能、公益创投、组织孵化培育、慈善公益众筹、两岸妇女社会工作交流实践等服务功能。已累计开展优秀案例展览、项目成果展示、经验分享沙龙及各类推介活动34场次，吸引20多家社会组织入驻基地开展活动。组织开展“新时代妇联公益创投的智库观察”“公益创投项目设计与申报”等专题培训，吸引76个项目参与“凤凰之约”妇女儿童家庭领域公益创投活动，计划投入资金30万元落地实施优秀项目。加强与腾讯等网络平台的合作，结合“腾讯99公益日”活动，开展“点亮微心愿，助力微梦想”等公益众筹活动，吸引更多社会资源、社会资金参与妇女儿童公益事业，精准帮扶困境儿童、农村留守儿童、单亲贫困母亲、流动妇女儿童、老龄妇女等弱势群体。</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eastAsia="zh-CN"/>
        </w:rPr>
      </w:pPr>
      <w:r>
        <w:rPr>
          <w:rFonts w:hint="eastAsia" w:ascii="黑体" w:hAnsi="黑体" w:eastAsia="黑体" w:cs="黑体"/>
          <w:spacing w:val="3"/>
          <w:sz w:val="32"/>
          <w:szCs w:val="32"/>
          <w:lang w:eastAsia="zh-CN"/>
        </w:rPr>
        <w:t>市妇联首届“凤凰之约” 妇女儿童家庭领域公益创投活动成功举办</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2017年年底，厦门市妇联启动首届‘凤凰之约’妇女儿童家庭领域公益创投活动，广泛征集公益服务项目，鼓励和发动全市各类女性社会组织参与社会治理创新，积极参与妇女儿童公益事业。全市共有34家社会组织参与申报，累计收到女性服务类、儿童服务类、家庭服务类、对台服务类及其他公益类项目56个。经过第一轮条件筛选、第二轮线下专家评审、第三轮综合评定，最终确定8个项目入围路演展示环节。</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5月2日下午，项目路演展示暨签约仪式在市妇联社会治理创新服务基地举办。市妇联党组书记、主席吴亚汝；市妇联党组成员、副主席黄新英、朱秀敏；市社会工作协会常务副会长张泽夫、市社会工作协会秘书长苏虹以市政协妇女界别委员代表等领导嘉宾受邀出席活动并参与现场评审点评。市妇联机关各部室、市妇女儿童活动中心、市妇女儿童发展基金会、各入围项目及创投活动部分申报单位代表等参加了观摩交流。</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展示现场，8个入围项目通过PPT、视频、演讲等多种形式向现场来宾呈现了妇女儿童家庭领域公益创投项目的服务策划思路和项目实施计划，现场接受专家嘉宾点评提问，与意向合作单位互动。根据专家评审、供需洽谈及项目路演情况，8个入围项目均成功达成合作意向，并与意向单位签订了项目合作意向书。市妇联、市妇女儿童发展基金会计划投入创投资金约30万元，推动8个项目落地实施。</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签约仪式后，与会领导嘉宾为8个项目进行了授旗，项目开展期间将统一展示“凤凰之约”公益创投标识。作为市妇联首届“凤凰之约”妇女儿童家庭领域公益创投项目，8家项目服务机构将同时入驻市妇联社会治理创新服务基地开展服务活动，加入市妇联娘家人“三进三送”志愿服务队、鹭岛巾帼志愿联盟，常态化参与市妇联各项中心工作和志愿服务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妇联党组书记、主席吴亚汝在致辞中表达了对首批项目的期待，希望各社会组织能认真实施这些项目，真心服务好妇女儿童；在项目实施过程中能充分体现公益，用有限的资金撬动更大的资源。加强与妇联业务部室的对接，和妇联工作融为一体，有条件的情况下，能在妇联领域落地。通过网络实现互动，与厦门市妇联微信、网站等进行对接，更好服务妇女儿童。</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社会工作协会常务副会长张泽夫在总结点评中，寄语市妇联系统政府购买服务工作，项目不在大小，用心去做；人不在多少，重在参与；钱不在多少，精准服务。期待市妇联政府购买社会工作服务项目和公益创投活动能够服务更多妇女儿童，将妇女儿童公益事业推向新高度。</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 w:hAnsi="仿宋" w:eastAsia="仿宋" w:cs="仿宋"/>
          <w:spacing w:val="3"/>
          <w:kern w:val="0"/>
          <w:sz w:val="30"/>
          <w:szCs w:val="30"/>
          <w:shd w:val="clear" w:color="auto" w:fill="FFFFFF"/>
          <w:lang w:val="en-US" w:eastAsia="zh-CN" w:bidi="ar-SA"/>
        </w:rPr>
      </w:pPr>
      <w:r>
        <w:rPr>
          <w:rFonts w:hint="eastAsia" w:ascii="黑体" w:hAnsi="黑体" w:eastAsia="黑体" w:cs="黑体"/>
          <w:spacing w:val="3"/>
          <w:sz w:val="32"/>
          <w:szCs w:val="32"/>
          <w:lang w:val="en-US" w:eastAsia="zh-CN"/>
        </w:rPr>
        <w:t>市妇联组织签订综治（平安建设）责任书和安全生产责任书</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贯彻落实习近平总书记关于“建设更高水平的平安中国”和安全生产的重要论述和指示精神，厦门市妇联把综治平安建设和安全生产工作纳入全年工作部署，成立社会治安综合治理领导工作小组。5月11日下午，市妇联领导、机关各部室和各下属单位层层签订综治（平安建设）责任书和安全生产责任书。</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会上，市妇联党组书记、主席吴亚汝强调：妇联全体干部和职工要以习近平新时代中国特色社会主义思想为指导，认真学习和领会综治平安建设和安全生产工作内容，扎实开展相关工作。要从创建“平安家庭”入手，发挥广大妇女的独特作用，引导家庭成员树立安全生产理念，提升安全生产意识，掌握和传播安全生产知识，推动形成有效的安全生产社会治理和良好的安全生产社会秩序，为建设“五大发展”示范市贡献巾帼力量。</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市妇联开展“增强宪法意识，弘扬宪法精神”法治宣传活动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深入开展宪法学习宣传教育活动，大力弘扬宪法精神，不断增强群众宪法意识，5月12日上午，市妇联结合“娘家人三进三送志愿服务走进金安社区”活动，同时开展“增强宪法意识，弘扬宪法精神”法治宣传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活动现场，市妇联权益部工作人员用通俗易懂的语言向妇女群众宣传讲解了宪法的相关法律法规知识，耐心解答现场群众提出的各种困惑和疑问，帮助群众更加深入了解宪法的内涵和意义。</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当天，共发放宪法读本、“平安家庭”创建、反邪教、反诈骗、反家暴和禁毒宣传材料近千份。</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eastAsia="zh-CN"/>
        </w:rPr>
      </w:pPr>
      <w:bookmarkStart w:id="0" w:name="_GoBack"/>
      <w:bookmarkEnd w:id="0"/>
      <w:r>
        <w:rPr>
          <w:rFonts w:hint="eastAsia" w:ascii="黑体" w:hAnsi="黑体" w:eastAsia="黑体" w:cs="黑体"/>
          <w:spacing w:val="3"/>
          <w:sz w:val="32"/>
          <w:szCs w:val="32"/>
          <w:lang w:eastAsia="zh-CN"/>
        </w:rPr>
        <w:t>市妇联召开2018年党风廉政建设工作会议</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深入学习贯彻习近平新时代中国特色社会主义思想和党的十九大精神，全面落实十九届中央纪委二次全会、省纪委十届三次全会、市纪委十二届三次全会精神，认真落实全面从严治党要求和党风廉政建设责任，进一步增强党员干部廉政意识，5月11日下午，市妇联召开2018年党风廉政建设工作会议，研究部署市妇联2018年党风廉政建设和反腐败工作。市妇联班子成员、市纪委派驻市总工会机关纪检组、市妇联机关全体干部、市妇女儿童活动中心全体党员干部参加了会议。</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妇联党组书记、主席吴亚汝全面总结了2017年市妇联党风廉政建设工作，指出了工作中存在的不足和差距，部署了2018年市妇联党风廉政建设重点任务。她指出，2018年市妇联党风廉政建设工作要坚持以习近平新时代中国特色社会主义思想为指导，深入学习贯彻党的十九大精神，全面落实十九届中央纪委二次全会和习近平总书记对妇女工作、妇联工作的重要指示精神，坚持和加强党的领导，坚持党要管党、全面从严治党，增强“四个意识”，坚定“四个自信”，忠诚履行党章和宪法赋予的政治职责，紧紧围绕坚持和加强党的全面领导，紧紧围绕维护习近平总书记在党中央和全党的核心地位，紧紧围绕维护党中央权威和集中统一领导，按照省委“五抓五看”和“八个坚定不移”的要求，落深落细落实管党治党政治责任，巩固发展风清气正的党内政治生态和团结奋进的干事创业环境，推动市妇联全面从严治党、党风廉政建设和反腐败工作向纵深发展，为推进妇联改革和妇女工作创新发展提供坚强有力的政治保证、纪律保证和作风保证。着重强调五个方面工作：一是强化政治建设，坚定不移维护核心，牢固树立“四个意识”，严肃党内政治生活，严明政治纪律和政治规矩，坚决保证党中央决策部署落实落地。二是坚定不移学习贯彻习近平新时代中国特色社会主义思想，坚持科学理论武装，开展“不忘初心、牢记使命”主题教育，牢牢掌握意识形态工作领导权。三是提高政治站位，坚定不移正风肃纪，巩固拓展落实中央八项规定精神成果，创新群众工作体制机制和方式方法，坚定不移反对腐败。四是坚持挺纪在前，坚定不移强化党内监督，全面落实党内监督条例各项规定，加强日常监督执纪，积极协助配合派驻纪检组抓好监督执纪工作。五是强化责任担当，坚定不移紧抓“关键少数”，履职尽责抓好工作落实，领导干部要发挥“头雁效应”，坚持失责必问、问责必严。</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纪委驻市总工会机关纪检组组长洪允治在充分肯定市妇联2017年党风廉政建设工作的同时，就落实管党治党责任，如何进一步推动市妇联系统党风廉政建设提出了具体要求。她强调，要认清形势，增强妇联系统全面从严治党的责任感和紧迫感；要强化措施，确保市妇联系统全面从严治党各项任务落地见效；要挺纪在前，持续强化惩治腐败的震慑作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会上，还专题部署了市妇联综治平安、保密、安全生产工作。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 w:hAnsi="仿宋" w:eastAsia="仿宋" w:cs="仿宋"/>
          <w:spacing w:val="3"/>
          <w:kern w:val="0"/>
          <w:sz w:val="30"/>
          <w:szCs w:val="30"/>
          <w:shd w:val="clear" w:color="auto" w:fill="FFFFFF"/>
          <w:lang w:val="en-US" w:eastAsia="zh-CN" w:bidi="ar-SA"/>
        </w:rPr>
      </w:pPr>
      <w:r>
        <w:rPr>
          <w:rFonts w:hint="eastAsia" w:ascii="黑体" w:hAnsi="黑体" w:eastAsia="黑体" w:cs="黑体"/>
          <w:spacing w:val="3"/>
          <w:sz w:val="32"/>
          <w:szCs w:val="32"/>
          <w:lang w:eastAsia="zh-CN"/>
        </w:rPr>
        <w:t>市妇联召开庆“五四”青年妇女干部座谈会</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深入贯彻党的十九大精神，进一步激励妇联青年干部职工继承和弘扬“五四”精神，为实现中华民族伟大复兴的中国梦而努力奋斗，5月4日下午，厦门市妇联召开了“五四”青年节座谈会，市妇联党组书记、主席吴亚汝，市妇联党组成员、副主席朱秀敏，市妇联党组成员、副主席谢立武和45岁以下的全体市妇联青年干部职工参加了座谈。</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座谈会上气氛轻松热烈，洋溢着青春的蓬勃朝气。市妇联党组成员们首先发言，各自回忆了自己的青春岁月，结合工作以来的切身感受，鼓励青年一代继续保持激情、坚守信念，为妇联工作掀开崭新的篇章。在自由发言交流环节，市妇联的青年干部职工们结合各自工作生活、思想心态，畅所欲言，为如何进一步提升青年干部的妇联本职工作建言献策。大家纷纷表示要弘扬“五四”精神，奋发向上、努力学习，用求真务实的作风、严谨细致的心态、持之以恒的韧劲，更好地做好妇联工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最后，吴亚汝主席对青年干部们积极向上的工作热情表示了充分的肯定，同时对青年干部提出了四点殷切希望。</w:t>
      </w:r>
      <w:r>
        <w:rPr>
          <w:rFonts w:hint="eastAsia" w:ascii="楷体_GB2312" w:hAnsi="楷体_GB2312" w:eastAsia="楷体_GB2312" w:cs="楷体_GB2312"/>
          <w:b/>
          <w:bCs/>
          <w:spacing w:val="3"/>
          <w:kern w:val="0"/>
          <w:sz w:val="30"/>
          <w:szCs w:val="30"/>
          <w:shd w:val="clear" w:color="auto" w:fill="FFFFFF"/>
          <w:lang w:val="en-US" w:eastAsia="zh-CN" w:bidi="ar-SA"/>
        </w:rPr>
        <w:t>一是“用脑”</w:t>
      </w:r>
      <w:r>
        <w:rPr>
          <w:rFonts w:hint="eastAsia" w:ascii="仿宋" w:hAnsi="仿宋" w:eastAsia="仿宋" w:cs="仿宋"/>
          <w:spacing w:val="3"/>
          <w:kern w:val="0"/>
          <w:sz w:val="30"/>
          <w:szCs w:val="30"/>
          <w:shd w:val="clear" w:color="auto" w:fill="FFFFFF"/>
          <w:lang w:val="en-US" w:eastAsia="zh-CN" w:bidi="ar-SA"/>
        </w:rPr>
        <w:t>，要认真学习贯彻党的十九大精神，学会用习近平总书记新时代中国特色社会主义的新思想、新知识、新理论来武装头脑，指导实践；</w:t>
      </w:r>
      <w:r>
        <w:rPr>
          <w:rFonts w:hint="eastAsia" w:ascii="楷体_GB2312" w:hAnsi="楷体_GB2312" w:eastAsia="楷体_GB2312" w:cs="楷体_GB2312"/>
          <w:b/>
          <w:bCs/>
          <w:spacing w:val="3"/>
          <w:kern w:val="0"/>
          <w:sz w:val="30"/>
          <w:szCs w:val="30"/>
          <w:shd w:val="clear" w:color="auto" w:fill="FFFFFF"/>
          <w:lang w:val="en-US" w:eastAsia="zh-CN" w:bidi="ar-SA"/>
        </w:rPr>
        <w:t>二是“用心”</w:t>
      </w:r>
      <w:r>
        <w:rPr>
          <w:rFonts w:hint="eastAsia" w:ascii="仿宋" w:hAnsi="仿宋" w:eastAsia="仿宋" w:cs="仿宋"/>
          <w:spacing w:val="3"/>
          <w:kern w:val="0"/>
          <w:sz w:val="30"/>
          <w:szCs w:val="30"/>
          <w:shd w:val="clear" w:color="auto" w:fill="FFFFFF"/>
          <w:lang w:val="en-US" w:eastAsia="zh-CN" w:bidi="ar-SA"/>
        </w:rPr>
        <w:t>，用心做事、用心做人，勤恳敬业、全心全意地投入工作；</w:t>
      </w:r>
      <w:r>
        <w:rPr>
          <w:rFonts w:hint="eastAsia" w:ascii="楷体_GB2312" w:hAnsi="楷体_GB2312" w:eastAsia="楷体_GB2312" w:cs="楷体_GB2312"/>
          <w:b/>
          <w:bCs/>
          <w:spacing w:val="3"/>
          <w:kern w:val="0"/>
          <w:sz w:val="30"/>
          <w:szCs w:val="30"/>
          <w:shd w:val="clear" w:color="auto" w:fill="FFFFFF"/>
          <w:lang w:val="en-US" w:eastAsia="zh-CN" w:bidi="ar-SA"/>
        </w:rPr>
        <w:t>三是“用劲”</w:t>
      </w:r>
      <w:r>
        <w:rPr>
          <w:rFonts w:hint="eastAsia" w:ascii="仿宋" w:hAnsi="仿宋" w:eastAsia="仿宋" w:cs="仿宋"/>
          <w:spacing w:val="3"/>
          <w:kern w:val="0"/>
          <w:sz w:val="30"/>
          <w:szCs w:val="30"/>
          <w:shd w:val="clear" w:color="auto" w:fill="FFFFFF"/>
          <w:lang w:val="en-US" w:eastAsia="zh-CN" w:bidi="ar-SA"/>
        </w:rPr>
        <w:t>，尽心尽力才能干好工作，发扬团队精神才能干好事业。因为年少，要加把劲，因为青春，更要再加把劲，大家齐心协力，共同把妇联事业做好；四是“担当”，感悟责任，学会担当，青年干部要努力培养自己勇于负责的工作精神，越能勇于担当，提升能力的空间才能越大，工作才能做得更好。</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sectPr>
      <w:headerReference r:id="rId3" w:type="default"/>
      <w:footerReference r:id="rId4" w:type="default"/>
      <w:footerReference r:id="rId5" w:type="even"/>
      <w:pgSz w:w="11906" w:h="16838"/>
      <w:pgMar w:top="1134" w:right="1418" w:bottom="1417" w:left="1418" w:header="851" w:footer="992" w:gutter="0"/>
      <w:cols w:space="720" w:num="1"/>
      <w:docGrid w:type="linesAndChars" w:linePitch="291"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947DE"/>
    <w:multiLevelType w:val="singleLevel"/>
    <w:tmpl w:val="3A4947D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3C"/>
    <w:rsid w:val="00092F3C"/>
    <w:rsid w:val="000B0041"/>
    <w:rsid w:val="00101F41"/>
    <w:rsid w:val="00285181"/>
    <w:rsid w:val="003D2D9B"/>
    <w:rsid w:val="00546D83"/>
    <w:rsid w:val="00660C0B"/>
    <w:rsid w:val="00705C23"/>
    <w:rsid w:val="00752215"/>
    <w:rsid w:val="007929B6"/>
    <w:rsid w:val="007A3F3B"/>
    <w:rsid w:val="00870756"/>
    <w:rsid w:val="00921463"/>
    <w:rsid w:val="00941D1F"/>
    <w:rsid w:val="00961108"/>
    <w:rsid w:val="00AC31D7"/>
    <w:rsid w:val="00B6144E"/>
    <w:rsid w:val="00C12208"/>
    <w:rsid w:val="00C160A6"/>
    <w:rsid w:val="00D80895"/>
    <w:rsid w:val="00DB362B"/>
    <w:rsid w:val="00E61FCE"/>
    <w:rsid w:val="00F473CB"/>
    <w:rsid w:val="00F52CD3"/>
    <w:rsid w:val="02DE0E0A"/>
    <w:rsid w:val="03280CB5"/>
    <w:rsid w:val="03656017"/>
    <w:rsid w:val="07081D53"/>
    <w:rsid w:val="09865C72"/>
    <w:rsid w:val="09FD0BFD"/>
    <w:rsid w:val="0F78640F"/>
    <w:rsid w:val="100F03F5"/>
    <w:rsid w:val="10B21484"/>
    <w:rsid w:val="163F5AEA"/>
    <w:rsid w:val="18E754EB"/>
    <w:rsid w:val="19216180"/>
    <w:rsid w:val="19E17E19"/>
    <w:rsid w:val="1C99089D"/>
    <w:rsid w:val="1DA739A6"/>
    <w:rsid w:val="1E523F78"/>
    <w:rsid w:val="21050F46"/>
    <w:rsid w:val="26467CF7"/>
    <w:rsid w:val="2C717722"/>
    <w:rsid w:val="322A282D"/>
    <w:rsid w:val="38796A5A"/>
    <w:rsid w:val="3C8B3E1E"/>
    <w:rsid w:val="3FA9755A"/>
    <w:rsid w:val="40C77E8A"/>
    <w:rsid w:val="442827A0"/>
    <w:rsid w:val="46152D79"/>
    <w:rsid w:val="4D0769EB"/>
    <w:rsid w:val="537B7451"/>
    <w:rsid w:val="567E1164"/>
    <w:rsid w:val="568E428F"/>
    <w:rsid w:val="5FC51710"/>
    <w:rsid w:val="62AD6342"/>
    <w:rsid w:val="6931662F"/>
    <w:rsid w:val="6ACF3C26"/>
    <w:rsid w:val="6C387CDF"/>
    <w:rsid w:val="6E511E81"/>
    <w:rsid w:val="6F1229E1"/>
    <w:rsid w:val="74F33CF9"/>
    <w:rsid w:val="794B786B"/>
    <w:rsid w:val="7E00734B"/>
    <w:rsid w:val="7F006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22"/>
    <w:rPr>
      <w:b/>
    </w:rPr>
  </w:style>
  <w:style w:type="character" w:styleId="7">
    <w:name w:val="page number"/>
    <w:basedOn w:val="5"/>
    <w:qFormat/>
    <w:uiPriority w:val="0"/>
  </w:style>
  <w:style w:type="character" w:styleId="8">
    <w:name w:val="Hyperlink"/>
    <w:basedOn w:val="5"/>
    <w:semiHidden/>
    <w:unhideWhenUsed/>
    <w:qFormat/>
    <w:uiPriority w:val="99"/>
    <w:rPr>
      <w:color w:val="0000FF"/>
      <w:u w:val="single"/>
    </w:rPr>
  </w:style>
  <w:style w:type="character" w:customStyle="1" w:styleId="10">
    <w:name w:val="页眉 Char"/>
    <w:basedOn w:val="5"/>
    <w:link w:val="3"/>
    <w:qFormat/>
    <w:uiPriority w:val="0"/>
    <w:rPr>
      <w:rFonts w:ascii="Times New Roman" w:hAnsi="Times New Roman" w:eastAsia="宋体" w:cs="Times New Roman"/>
      <w:sz w:val="18"/>
      <w:szCs w:val="18"/>
    </w:rPr>
  </w:style>
  <w:style w:type="character" w:customStyle="1" w:styleId="11">
    <w:name w:val="页脚 Char"/>
    <w:basedOn w:val="5"/>
    <w:link w:val="2"/>
    <w:qFormat/>
    <w:uiPriority w:val="0"/>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380</Words>
  <Characters>2172</Characters>
  <Lines>18</Lines>
  <Paragraphs>5</Paragraphs>
  <TotalTime>6</TotalTime>
  <ScaleCrop>false</ScaleCrop>
  <LinksUpToDate>false</LinksUpToDate>
  <CharactersWithSpaces>2547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2017-01-19T03:34:00Z</dcterms:created>
  <dc:creator>Microsoft</dc:creator>
  <cp:lastModifiedBy>DELL-1699</cp:lastModifiedBy>
  <cp:lastPrinted>2017-01-19T03:15:00Z</cp:lastPrinted>
  <dcterms:modified xsi:type="dcterms:W3CDTF">2019-03-13T08:58:20Z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