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Verdana" w:eastAsia="仿宋_GB2312"/>
          <w:b/>
          <w:bCs/>
          <w:color w:val="000000"/>
          <w:sz w:val="32"/>
        </w:rPr>
      </w:pPr>
      <w:r>
        <w:rPr>
          <w:rFonts w:ascii="仿宋_GB2312" w:hAnsi="Verdana" w:eastAsia="仿宋_GB2312"/>
          <w:b/>
          <w:bCs/>
          <w:color w:val="000000"/>
          <w:sz w:val="32"/>
          <w:szCs w:val="21"/>
        </w:rPr>
        <w:pict>
          <v:shape id="_x0000_s1026" o:spid="_x0000_s1026" o:spt="136" type="#_x0000_t136" style="position:absolute;left:0pt;margin-left:0pt;margin-top:0pt;height:76.8pt;width:453.55pt;z-index:251660288;mso-width-relative:page;mso-height-relative:page;" fillcolor="#008000" filled="t" stroked="t" coordsize="21600,21600">
            <v:path/>
            <v:fill on="t" focussize="0,0"/>
            <v:stroke color="#008000"/>
            <v:imagedata o:title=""/>
            <o:lock v:ext="edit" text="f"/>
            <v:textpath on="t" fitshape="t" fitpath="t" trim="t" xscale="f" string="妇女工作简报" style="font-family:宋体;font-size:36pt;font-weight:bold;v-text-align:center;"/>
          </v:shape>
        </w:pict>
      </w:r>
    </w:p>
    <w:p>
      <w:pPr>
        <w:spacing w:line="560" w:lineRule="exact"/>
        <w:rPr>
          <w:rFonts w:ascii="仿宋_GB2312" w:hAnsi="Verdana" w:eastAsia="仿宋_GB2312"/>
          <w:b/>
          <w:bCs/>
          <w:color w:val="000000"/>
          <w:sz w:val="32"/>
        </w:rPr>
      </w:pPr>
    </w:p>
    <w:p>
      <w:pPr>
        <w:spacing w:line="560" w:lineRule="exact"/>
        <w:rPr>
          <w:rFonts w:ascii="仿宋_GB2312" w:hAnsi="Verdana" w:eastAsia="仿宋_GB2312"/>
          <w:b/>
          <w:bCs/>
          <w:color w:val="000000"/>
          <w:sz w:val="32"/>
        </w:rPr>
      </w:pPr>
    </w:p>
    <w:p>
      <w:pPr>
        <w:spacing w:line="560" w:lineRule="exact"/>
        <w:rPr>
          <w:rFonts w:ascii="仿宋_GB2312" w:hAnsi="Verdana" w:eastAsia="仿宋_GB2312"/>
          <w:b/>
          <w:bCs/>
          <w:color w:val="000000"/>
          <w:sz w:val="32"/>
        </w:rPr>
      </w:pPr>
    </w:p>
    <w:p>
      <w:pPr>
        <w:spacing w:line="560" w:lineRule="exact"/>
        <w:jc w:val="center"/>
        <w:rPr>
          <w:rFonts w:ascii="宋体" w:hAnsi="宋体"/>
          <w:b/>
          <w:bCs/>
          <w:color w:val="000000"/>
          <w:sz w:val="32"/>
        </w:rPr>
      </w:pPr>
      <w:r>
        <w:rPr>
          <w:rFonts w:hint="eastAsia" w:ascii="宋体" w:hAnsi="宋体"/>
          <w:b/>
          <w:bCs/>
          <w:color w:val="000000"/>
          <w:sz w:val="32"/>
        </w:rPr>
        <w:t>第</w:t>
      </w:r>
      <w:r>
        <w:rPr>
          <w:rFonts w:hint="eastAsia" w:ascii="宋体" w:hAnsi="宋体"/>
          <w:b/>
          <w:bCs/>
          <w:color w:val="000000"/>
          <w:sz w:val="32"/>
          <w:lang w:eastAsia="zh-CN"/>
        </w:rPr>
        <w:t>十一</w:t>
      </w:r>
      <w:r>
        <w:rPr>
          <w:rFonts w:hint="eastAsia" w:ascii="宋体" w:hAnsi="宋体"/>
          <w:b/>
          <w:bCs/>
          <w:color w:val="000000"/>
          <w:sz w:val="32"/>
        </w:rPr>
        <w:t>期</w:t>
      </w:r>
    </w:p>
    <w:p>
      <w:pPr>
        <w:spacing w:line="560" w:lineRule="exact"/>
        <w:rPr>
          <w:rFonts w:ascii="仿宋_GB2312" w:hAnsi="Verdana" w:eastAsia="仿宋_GB2312"/>
          <w:color w:val="000000"/>
          <w:sz w:val="30"/>
          <w:szCs w:val="21"/>
        </w:rPr>
      </w:pPr>
      <w:r>
        <w:rPr>
          <w:rFonts w:hint="eastAsia" w:ascii="仿宋_GB2312" w:hAnsi="Verdana" w:eastAsia="仿宋_GB2312"/>
          <w:color w:val="000000"/>
          <w:sz w:val="30"/>
          <w:szCs w:val="21"/>
        </w:rPr>
        <w:t>厦门市妇女联合会办公室编印                               201</w:t>
      </w:r>
      <w:r>
        <w:rPr>
          <w:rFonts w:hint="eastAsia" w:ascii="仿宋_GB2312" w:hAnsi="Verdana" w:eastAsia="仿宋_GB2312"/>
          <w:color w:val="000000"/>
          <w:sz w:val="30"/>
          <w:szCs w:val="21"/>
          <w:lang w:val="en-US" w:eastAsia="zh-CN"/>
        </w:rPr>
        <w:t>8</w:t>
      </w:r>
      <w:r>
        <w:rPr>
          <w:rFonts w:hint="eastAsia" w:ascii="仿宋_GB2312" w:hAnsi="Verdana" w:eastAsia="仿宋_GB2312"/>
          <w:color w:val="000000"/>
          <w:sz w:val="30"/>
          <w:szCs w:val="21"/>
        </w:rPr>
        <w:t>年</w:t>
      </w:r>
      <w:r>
        <w:rPr>
          <w:rFonts w:hint="eastAsia" w:ascii="仿宋_GB2312" w:hAnsi="Verdana" w:eastAsia="仿宋_GB2312"/>
          <w:color w:val="000000"/>
          <w:sz w:val="30"/>
          <w:szCs w:val="21"/>
          <w:lang w:val="en-US" w:eastAsia="zh-CN"/>
        </w:rPr>
        <w:t>6</w:t>
      </w:r>
      <w:r>
        <w:rPr>
          <w:rFonts w:hint="eastAsia" w:ascii="仿宋_GB2312" w:hAnsi="Verdana" w:eastAsia="仿宋_GB2312"/>
          <w:color w:val="000000"/>
          <w:sz w:val="30"/>
          <w:szCs w:val="21"/>
        </w:rPr>
        <w:t>月</w:t>
      </w:r>
      <w:r>
        <w:rPr>
          <w:rFonts w:hint="eastAsia" w:ascii="仿宋_GB2312" w:hAnsi="Verdana" w:eastAsia="仿宋_GB2312"/>
          <w:color w:val="000000"/>
          <w:sz w:val="30"/>
          <w:szCs w:val="21"/>
          <w:lang w:val="en-US" w:eastAsia="zh-CN"/>
        </w:rPr>
        <w:t>15</w:t>
      </w:r>
      <w:r>
        <w:rPr>
          <w:rFonts w:hint="eastAsia" w:ascii="仿宋_GB2312" w:hAnsi="Verdana" w:eastAsia="仿宋_GB2312"/>
          <w:color w:val="000000"/>
          <w:sz w:val="30"/>
          <w:szCs w:val="21"/>
        </w:rPr>
        <w:t>日</w:t>
      </w:r>
    </w:p>
    <w:p>
      <w:pPr>
        <w:spacing w:line="500" w:lineRule="exact"/>
        <w:rPr>
          <w:rFonts w:ascii="仿宋_GB2312" w:eastAsia="仿宋_GB2312"/>
          <w:b/>
          <w:spacing w:val="20"/>
          <w:sz w:val="28"/>
          <w:szCs w:val="28"/>
        </w:rPr>
      </w:pPr>
      <w:r>
        <w:rPr>
          <w:rFonts w:ascii="仿宋_GB2312" w:eastAsia="仿宋_GB2312"/>
          <w:b/>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60085" cy="0"/>
                <wp:effectExtent l="0" t="19050" r="12065" b="1905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008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53.55pt;z-index:251661312;mso-width-relative:page;mso-height-relative:page;" filled="f" stroked="t" coordsize="21600,21600" o:gfxdata="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9uIB60wAAAAIBAAAPAAAAAAAAAAEAIAAAACIAAABkcnMv&#10;ZG93bnJldi54bWxQSwECFAAUAAAACACHTuJAW68RIs8BAACOAwAADgAAAAAAAAABACAAAAAiAQAA&#10;ZHJzL2Uyb0RvYy54bWxQSwUGAAAAAAYABgBZAQAAYwUAAAAA&#10;">
                <v:fill on="f" focussize="0,0"/>
                <v:stroke weight="3pt" color="#008000" joinstyle="round"/>
                <v:imagedata o:title=""/>
                <o:lock v:ext="edit" aspectratio="f"/>
              </v:line>
            </w:pict>
          </mc:Fallback>
        </mc:AlternateContent>
      </w:r>
      <w:r>
        <w:rPr>
          <w:rFonts w:hint="eastAsia" w:ascii="仿宋_GB2312" w:eastAsia="仿宋_GB2312"/>
          <w:b/>
          <w:spacing w:val="20"/>
          <w:sz w:val="28"/>
          <w:szCs w:val="28"/>
        </w:rPr>
        <w:t>本期目录</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第十届海峡妇女论坛在厦开幕</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全国人大常委会副委员长、全国妇联主席沈跃跃在厦调研妇女工作</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省人大常委会副主任、省妇联主席吴洪芹对厦门市妇联工作成效予以高度肯定</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两岸女大学生“绿色共享 ‘骑’乐融融”骑行活动在厦举办</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市妇联召开落实市委巡察反馈意见整改工作动员会</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厦门市“好家风、好家规、好家训伴我成长”少儿朗诵大赛颁奖暨爱心妈妈牵手困境儿童结对仪式成功举办</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市妇联专题研究部署2018年机关绩效管理工作</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市妇联发放2018年第四批厦门市贫困妇女“四癌”救助金</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市妇儿工委办、市统计局联合举办“两纲”监测统计培训</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黑体" w:hAnsi="黑体" w:eastAsia="黑体" w:cs="黑体"/>
          <w:spacing w:val="3"/>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第十届海峡妇女论坛在厦开幕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6日，由全国妇联主办，福建省妇联、厦门市妇联、台湾中华妇女会总会联合承办的第十届海峡论坛·海峡妇女论坛在厦门隆重开幕。来自海峡两岸及香港、澳门特别行政区妇女姐妹300余人欢聚鹭岛，增进情感认同、推动交流融合、凝聚发展共识。全国人大常委会副委员长、全国妇联主席沈跃跃出席开幕式并致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首先代表全国妇联对论坛的召开表示热烈祝贺，向出席论坛的台港澳姐妹和各界朋友表示诚挚欢迎。她说，海峡妇女论坛是海峡论坛的重要组成部分，在扩大和深化两岸妇女往来、弘扬中华文化、助推两岸经济社会融合发展、促进两岸同胞心灵契合等方面发挥了积极而独特的作用。本届海峡妇女论坛以“绿色家庭、绿色生活”为主题，分享两岸妇女在创建绿色家庭、推动生态文明建设中的经验做法，助力两岸妇女践行绿色发展理念，共建美好家园，具有重要意义。</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指出，生态文明建设是关系中华民族永续发展的根本大计。党的十八大以来，以习近平同志为核心的党中央高度重视生态环境保护工作，习近平总书记多次就加强生态文明建设、做好生态环境保护作出重要指示。我们要深入学习贯彻习近平生态文明思想，主动作为，携手努力，为建设清洁美丽的世界贡献巾帼力量。</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强调，习近平总书记对台工作重要思想是新形势下推动两岸关系和平发展的基本遵循，为深化两岸交流合作明确了目标、指明了方向。占人口半数的广大妇女是推动两岸关系和平发展的重要力量，在促进两岸民间交流中发挥着不可替代的独特作用。她希望两岸妇女增强命运共同体认知，继续做两岸关系和平发展的坚定维护者和积极推动者，共同弘扬中华文化优秀传统，增强中华文化自信、中华民族自信，为促进两岸关系和平发展、推进祖国和平统一贡献智慧和力量；充分发挥海峡妇女论坛作用，持续深入开展“姐妹情·一家亲”两岸妇女交流合作，认真落实31条惠台措施，为两岸女青年学习、就业、创业、交流提供更多机遇、创造更好条件，使包括青年一代在内的广大妇女积极参与到两岸经济社会融合发展和中华民族伟大复兴进程中来，在共圆中国梦的过程中实现个人和家庭的美好梦想；积极践行绿色发展理念，加强生态环保领域交流合作，积极参与环境保护、污染治理、垃圾分类，创建绿色家庭、开展绿色出行活动，做绿色发展、绿色消费、绿色生活的参与者和践行者，促进两岸生态文化发展，共同建设美丽中国。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张志军表示，今年的海峡妇女论坛聚焦生态文明建设中两岸女性和家庭的独特力量，共商两岸妇女通过民间交流更好地推动两岸交流合作的新作为，很有意义。他表示，继续推动两岸关系和平发展迫切需要“半边天”的智慧和力量，希望大家能够携手建设生态文明、绿色发展的海峡两岸，也期待更多两岸姐妹积极支持、更多参与两岸交流合作，凝聚起两岸同胞维护和推进两岸关系和平发展的共同民意基础和更大民间力量。</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王宁代表省委、省政府对论坛举办表示祝贺，对全国妇联长期支持福建妇女儿童事业发展表示感谢。他表示，本届论坛以“绿色家庭·绿色生活”为主题，举办系列联谊活动，必将进一步延续拓展两岸妇女大团结、大融合的良好势头，为凝聚两岸共识、深化交流合作、构建两岸命运共同体作出积极贡献。他希望两岸妇女同胞积极践行绿色理念，共享绿色生活，共建美好家园，共同撑起环境保护的“半边天”。</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开幕式上，20对两岸社区(村)、家庭和巾帼环保志愿者组织进行了结对签约。其中，思明区筼筜街道育秀社区与彰化县妇女会、海沧区嵩屿街道海发社区与台湾中华两岸人民和平交流协会参加两岸绿色社区结对签约；全国文明家庭游文晃与新北市结对家庭王俪华、福建最美家庭赵树霞与新北市结对家庭黄秀祯、福建最美家庭沈丽叶与台中市结对家庭萧雅玲参加两岸绿色家庭结对签约；鹭辉社会工作服务中心与芦洲区成功小学志工队、同安区工业社区“七色花”儿童环保志愿服务队与芦湾区绿色环保青年志工队参加巾帼环保志愿者组织结对签约。</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在随后的“绿色家庭·绿色生活”主题论坛，来自两岸不同领域的5位嘉宾分享了各自的生态环保实践。其中，厦门禾山社区书记、妇联主席林银玲分享的积极发动社区巾帼志愿者共同营造绿色家园得到两岸姐妹的热烈点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当天中午，沈跃跃会见了出席第十届海峡妇女论坛的重要台港澳嘉宾，希望他们以习近平总书记关于坚持“一国两制”、推进祖国统一的重要思想为指引，发挥优势、尽展所长，继续全方位、深层次推进交流交往，共创中华民族伟大复兴的美好未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全国妇联副主席、书记处书记邓丽主持妇女论坛开幕式并参加会见活动。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海峡两岸关系协会会长张志军，福建省委副书记、福州市委书记王宁，福建省人大常委会副主任、省妇联主席吴洪芹，厦门市人大常委会主任陈家东、市委副书记陈秋雄，厦门市妇联主席吴亚汝及副主席黄新英、朱秀敏、谢立武，台湾中华妇女会总会监事长徐刘淑媓、中国国民党中央评议委员会主席团主席蔡铃兰等出席开幕式。</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全国人大常委会副委员长、全国妇联主席沈跃跃在厦调研妇女工作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6日，全国人大常委会副委员长、全国妇联主席沈跃跃率领全国妇联调研组，就妇联组织学习贯彻习近平新时代中国特色社会主义思想，进一步深化妇联改革，扎实推进家庭工作等，先后对海沧区人民法院家事法庭建设、湖里区五缘湾北社区垃圾分类工作、思明区前埔北社区妇联工作等进行调研。</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全国妇联副主席、书记处书记邓丽，福建省人大常委会副主任、福建省妇联主席吴洪芹，厦门市人大常委会主任陈家东，厦门市委常委、海沧区委书记林文生，厦门市妇联主席吴亚汝等陪同调研。</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一行首先来到海沧区人民法院家事法庭，实地察看了该院家事法庭、家事调解室和亲子活动室，听取工作汇报，详细了解家事审判中的突出问题及机制创新等，并与法官、家事调查员亲切交流。2013年4月，海沧法院试运行福建省首个综合性家事法庭，启动专业化家事审判工作，试运行至今，家事法庭共受理各类案件1266件（截至2018年5月31日），其中婚姻家庭、继承类民事案件1199件，未成年人犯罪案件67件。民商事案件调撤率约为63.2%。无一信访投诉，做到案结事了人和。沈跃跃对海沧法院家事审判工作的措施和成效频频赞许，她同时指出，家事审判要坚持以人为本、坚持问题导向、坚持关口前移。沈跃跃对家事法庭五位女法官的工作予以高度肯定：“以法服人，做到了合情合理合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一行随后来到湖里区五缘湾北社区琥珀湾小区，实地调研社区垃圾分类工作并在五缘实验幼儿园，与孩子们就垃圾分类知识进行亲切互动。2017年5月，根据全市垃圾分类试点工作部署，五缘湾北社区明确“党建引领、巾帼融入、绿色推动、互联互动”的工作思路，将妇女工作主动融入小区治理、垃圾分类工作中，有效激活绿色生活的内生动力。社区形成以党组织为核心，小区党支部、业主委员会、物业公司及党员志愿者、巾帼志愿者、“蓝精灵+”环保志愿者等服务队“四位一体”的工作队伍，群策群力，发挥巾帼示范引领作用，通过入户宣传等充分发挥妇女党员、巾帼志愿者先锋模范作用。同时，大力营造垃圾分类宣传氛围，开展垃圾分类宣传活动，秉承“教育一个学生，带动一个家庭，文明整个社会”的理念，让孩子带动家庭共同参与垃圾分类，互联互动，共同推动社区的文明创建、垃圾分类等工作落到实处。目前，社区居民垃圾分类知晓率、垃圾投放参与率均达到100%，垃圾投放准确率达83%。沈跃跃对社区垃圾分类工作举措和实效表示肯定，对我市深入开展垃圾分类宣传教育，社区、学校、家庭三方联动，通过妇女积极参与和“小手拉大手”等方式有效带动家庭参与垃圾分类工作予以高度肯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一行最后来到思明区前埔北社区，考察社区妇女工作，并与社区工作者、社区全职妈妈等亲切交流。前埔北社区共有居民5250户约20000人，其中18岁以上的女性居民有7000多人，0-18岁未成年人有2500多人，60以上老人2500多人。近年来，社区妇联坚持党建带妇建，妇建服务党建，始终以“家庭和睦、邻里和善、社区和谐”为服务宗旨，认真贯彻落实党的各项方针政策，特别是十九大以来，深入学习习近平总书记系列讲话的重要精神，牢记妇联是党领导的妇女群众组织，是党和政府联系妇女群众的桥梁和纽带，深入贯彻习总书记“注重家庭教育，注重家教，注重家风”重要指示精神，扎实做好家庭文明建设工作。社区妇联的工作，得到了沈跃跃的认可。社区“辣妈帮帮团”正在开展的暑假如何为社区双职工家庭服务、举办夏令营的讨论，也让沈跃跃停下了脚步。她就如何将年轻女性吸纳到到妇联队伍中来，服务妇女群众，与大家亲切交流，了解年轻妈妈们的想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沈跃跃充分肯定了厦门市妇联改革、家庭建设工作。她指出，厦门市妇联基层组织建设改革创新、家庭关爱服务、维权机制构建、参与社会治理创新、助力生态文明、对台交流等工作，取得了可喜成效，不少工作走在全国前列，为全国提供了鲜活经验。沈跃跃要求，要扎实推进妇联组织改革向纵深发展，不断保持和增加政治性先进性群众性；要注重研究婚姻家庭建设中的新情况新问题，注重家庭、注重家教、注重家风，以家庭和睦促进社会安定；要贯彻落实习近平生态文明思想，家家参与，人人行动，践行绿色低碳的生活方式，共建碧水蓝天的美丽中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省人大常委会副主任、省妇联主席吴洪芹对厦门市妇联工作成效</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予以高度肯定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日前，由全国妇联主办，福建省妇联、厦门市妇联、台湾中华妇女会总会联合承办的第十届海峡论坛·海峡妇女论坛在厦门圆满举行。期间，全国妇联主席沈跃跃一行在厦门就妇联组织学习贯彻习近平新时代中国特色社会主义思想，坚决贯彻党中央部署，扎实推进妇联家庭工作，进一步深化妇联改革进行调研。</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省人大常委会副主任、省妇联主席吴洪芹对厦门市妇联工作举措和成效予以高度肯定，并在“一呼百万”闽家园省妇联微信工作群里连续对厦门市妇联工作提出表扬。吴洪芹指出，第十届海峡论坛·海峡妇女论坛及领导调研任务圆满完成“得益于全会上下和各级妇联的团结合作”，她对厦门市妇联承办海峡妇女论坛的工作措施成效以及调研活动中展示的工作特色亮点予以充分肯定。同时，吴洪芹对厦门市妇联微信公众号第一时间播发论坛活动系列报道予以点赞，充分肯定“论坛的微信编得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第十届海峡论坛·海峡妇女论坛期间，《中国妇女报》连续刊发系列文章，6月7日《中国妇女报》头版刊登《沈跃跃在福建调研时强调：进一步兴起学习贯彻习近平新时代中国特色社会主义思想新高潮 扎实推进妇联家庭工作》，6月8日头版刊登《分享绿色发展经验 共建两岸美好家园》，6月9日第二版刊登《绿色发展让两岸同胞心灵契合——第十届海峡论坛·海峡妇女论坛侧记》，分别对厦门市妇联组织积极践行绿色发展理念、发扬女性在生态文明建设中的责任担当以及推动家事法庭建设、参与社会治理创新等工作成效予以报道。</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两岸女大学生“绿色共享 ‘骑’乐融融”骑行活动在厦举办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6月5日下午，两岸女大学生“绿色共享 ‘骑’乐融融”骑行活动在厦门海沧区嵩屿码头蓝色海湾广场举行，奏响了第十届海峡论坛·海峡妇女论坛的欢乐序曲。</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全国妇联联络部部长牟虹，全国妇联联络部副部长赵红菊，福建省妇联副主席包方，厦门市妇联主席吴亚汝，厦门市妇联副主席朱秀敏，台湾中华妇女会总会监事长徐刘淑媓，台湾中华妇女会总会秘书长尤淑姿，厦门市海沧区政协副主席林丽卿，厦门市海沧区政协副主席郭素芬，厦门市海沧区妇联主席王淑芳，台湾中华两岸人民和平交流协会理事长强富翔，台中市福州十邑同乡会理事长涂是隽，金门县妇女会总干事黄秀珍出席活动，两岸女大学生150人参加了骑行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全国妇联联络部部长牟虹在活动中致辞：两岸女大学生以车会友，以骑为乐，展示青春活力、践行绿色生活，在共享骑行中传播生态理念、共建美丽家园。一是希望两岸青年携手传承民族美德，把个人发展和人生追求融入国家发展和民族追求，凝聚共筑中国梦的正能量；二是携手践行低碳生活，既要做生态文明建设的积极参与者、实践者，也要做倡导者、传播者，共建共享生态文明家园；三是携手推进融合发展，以共同的血脉和文化为基础，共同开创合作共赢的美好未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启动仪式上，来自厦门大学的王宜祯与来自金门大学的梁雅汝，代表两岸女大学生，共同发出《绿色低碳 从我做起》倡议书，争做绿色低碳的倡导者；争做绿色消费的引领者；争做垃圾分类的带动者；争做节能减排的践行者。倡议书的内容很丰富，其中她们说到的“带头做好十件事”，使用节能灯具、少开空调多开窗、循环用水、自备饮水杯、少喝瓶装饮料、自备便携餐具、购物使用布袋子、坚持走路或者骑车、控制家庭洗涤剂用量、绿化居室环境等。</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本次两岸女大学生“绿色共享‘骑’乐融融”骑行活动沿海沧大道骑行，由蓝色海湾广场→海沧大道自行车道→厦门中心大厦，全程约2.8km。150名青春洋溢的少女踩着单车沿海沧大道骑行，参访厦门中心大厦，共同以低碳出行的方式，践行绿色生活理念，展示青年女性风采。</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微软雅黑" w:hAnsi="微软雅黑" w:eastAsia="微软雅黑" w:cs="微软雅黑"/>
          <w:b/>
          <w:color w:val="277DE9"/>
          <w:sz w:val="24"/>
          <w:szCs w:val="24"/>
          <w:u w:val="none"/>
          <w:bdr w:val="none" w:color="auto" w:sz="0" w:space="0"/>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市妇联召开落实市委巡察反馈意见整改工作动员会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6月13日，市妇联党组书记、主席吴亚汝主持召开落实市委巡察反馈意见整改工作动员会。市妇联全体干部职工参加会议。</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议首先组织学习市委第二巡察组巡察市妇联党组的反馈意见，并动员部署市妇联落实巡察反馈意见整改工作方案。围绕市委第二巡察组反馈的问题和提出的意见建议，市妇联党组梳理了党的领导弱化、党的建设缺失、全面从严治党不力、违反中央八项规定精神、选人用人不规范及其他等七个方面的25个问题。市妇联成立整改领导小组，下设办公室及9个专项工作组，明确责任领导、责任部门、整改时限。要求各工作组坚决按照整改事项完成整改任务，制定各专项问题整改具体措施。各工作组每周召开例会梳理汇总整改工作进度，市妇联效能办会同领导小组办公室对各整改工作情况开展督查督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吴亚汝主席强调：</w:t>
      </w:r>
      <w:r>
        <w:rPr>
          <w:rFonts w:hint="eastAsia" w:ascii="楷体_GB2312" w:hAnsi="楷体_GB2312" w:eastAsia="楷体_GB2312" w:cs="楷体_GB2312"/>
          <w:b/>
          <w:bCs/>
          <w:spacing w:val="3"/>
          <w:kern w:val="0"/>
          <w:sz w:val="30"/>
          <w:szCs w:val="30"/>
          <w:shd w:val="clear" w:color="auto" w:fill="FFFFFF"/>
          <w:lang w:val="en-US" w:eastAsia="zh-CN" w:bidi="ar-SA"/>
        </w:rPr>
        <w:t>一是要高度重视整改工作。</w:t>
      </w:r>
      <w:r>
        <w:rPr>
          <w:rFonts w:hint="eastAsia" w:ascii="仿宋" w:hAnsi="仿宋" w:eastAsia="仿宋" w:cs="仿宋"/>
          <w:spacing w:val="3"/>
          <w:kern w:val="0"/>
          <w:sz w:val="30"/>
          <w:szCs w:val="30"/>
          <w:shd w:val="clear" w:color="auto" w:fill="FFFFFF"/>
          <w:lang w:val="en-US" w:eastAsia="zh-CN" w:bidi="ar-SA"/>
        </w:rPr>
        <w:t>压实整改主体责任，把落实市委巡察整改当做从严治党、加强党风廉政建设中的一项重要工作、头等大事来抓。</w:t>
      </w:r>
      <w:r>
        <w:rPr>
          <w:rFonts w:hint="eastAsia" w:ascii="楷体_GB2312" w:hAnsi="楷体_GB2312" w:eastAsia="楷体_GB2312" w:cs="楷体_GB2312"/>
          <w:b/>
          <w:bCs/>
          <w:spacing w:val="3"/>
          <w:kern w:val="0"/>
          <w:sz w:val="30"/>
          <w:szCs w:val="30"/>
          <w:shd w:val="clear" w:color="auto" w:fill="FFFFFF"/>
          <w:lang w:val="en-US" w:eastAsia="zh-CN" w:bidi="ar-SA"/>
        </w:rPr>
        <w:t>二是要推动问题全面整改。</w:t>
      </w:r>
      <w:r>
        <w:rPr>
          <w:rFonts w:hint="eastAsia" w:ascii="仿宋" w:hAnsi="仿宋" w:eastAsia="仿宋" w:cs="仿宋"/>
          <w:spacing w:val="3"/>
          <w:kern w:val="0"/>
          <w:sz w:val="30"/>
          <w:szCs w:val="30"/>
          <w:shd w:val="clear" w:color="auto" w:fill="FFFFFF"/>
          <w:lang w:val="en-US" w:eastAsia="zh-CN" w:bidi="ar-SA"/>
        </w:rPr>
        <w:t>严格落实市委巡察办要求和市委第二巡察组的反馈意见，认真抓好反馈整改，做到事事有结果，件件有着落；对巡察反馈的意见，从严从速整改，立行立改落实，整改不到位不放过，责任不落实不放过，整改结果要经得起巡察组的检验以及“回头看”的检阅。</w:t>
      </w:r>
      <w:r>
        <w:rPr>
          <w:rFonts w:hint="eastAsia" w:ascii="楷体_GB2312" w:hAnsi="楷体_GB2312" w:eastAsia="楷体_GB2312" w:cs="楷体_GB2312"/>
          <w:b/>
          <w:bCs/>
          <w:spacing w:val="3"/>
          <w:kern w:val="0"/>
          <w:sz w:val="30"/>
          <w:szCs w:val="30"/>
          <w:shd w:val="clear" w:color="auto" w:fill="FFFFFF"/>
          <w:lang w:val="en-US" w:eastAsia="zh-CN" w:bidi="ar-SA"/>
        </w:rPr>
        <w:t>三是要严格整改时限。</w:t>
      </w:r>
      <w:r>
        <w:rPr>
          <w:rFonts w:hint="eastAsia" w:ascii="仿宋" w:hAnsi="仿宋" w:eastAsia="仿宋" w:cs="仿宋"/>
          <w:spacing w:val="3"/>
          <w:kern w:val="0"/>
          <w:sz w:val="30"/>
          <w:szCs w:val="30"/>
          <w:shd w:val="clear" w:color="auto" w:fill="FFFFFF"/>
          <w:lang w:val="en-US" w:eastAsia="zh-CN" w:bidi="ar-SA"/>
        </w:rPr>
        <w:t>按照时间节点、职责分工抓好落实，确保任务到人、责任到岗、要求到位，每周党组听取一次汇报，每个整改小组进展情况每周一报。</w:t>
      </w:r>
      <w:r>
        <w:rPr>
          <w:rFonts w:hint="eastAsia" w:ascii="楷体_GB2312" w:hAnsi="楷体_GB2312" w:eastAsia="楷体_GB2312" w:cs="楷体_GB2312"/>
          <w:b/>
          <w:bCs/>
          <w:spacing w:val="3"/>
          <w:kern w:val="0"/>
          <w:sz w:val="30"/>
          <w:szCs w:val="30"/>
          <w:shd w:val="clear" w:color="auto" w:fill="FFFFFF"/>
          <w:lang w:val="en-US" w:eastAsia="zh-CN" w:bidi="ar-SA"/>
        </w:rPr>
        <w:t>四是要提高整体合力。</w:t>
      </w:r>
      <w:r>
        <w:rPr>
          <w:rFonts w:hint="eastAsia" w:ascii="仿宋" w:hAnsi="仿宋" w:eastAsia="仿宋" w:cs="仿宋"/>
          <w:spacing w:val="3"/>
          <w:kern w:val="0"/>
          <w:sz w:val="30"/>
          <w:szCs w:val="30"/>
          <w:shd w:val="clear" w:color="auto" w:fill="FFFFFF"/>
          <w:lang w:val="en-US" w:eastAsia="zh-CN" w:bidi="ar-SA"/>
        </w:rPr>
        <w:t>党组率先表率，承担起巡察整改主体责任，机关干部要同心同德、齐心协力，全力以赴做好巡察反馈整改工作，推动市妇联各项工作规范有序开展。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厦门市“好家风、好家规、好家训伴我成长”少儿朗诵大赛颁奖</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暨爱心妈妈牵手困境儿童结对仪式成功举办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为深入贯彻落实习近平总书记“注重家庭、注重家教、注重家风”的指示精神，传承中华民族传统美德，培育践行社会主义核心价值观，挖掘传统文化和良好家风，传播向上向善的正能量，6月3日，市妇联、市委文明办、市关工委联合举办的厦门市“好家风、好家规、好家训伴我成长”少儿朗诵大赛颁奖暨爱心妈妈牵手困境儿童结对仪式，在市妇女儿童活动中心举行。</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党组书记、主席吴亚汝，市委文明办副主任林勇鹏，市关工委副主任毛振亚，市妇联副主席黄新英、朱秀敏、谢立武出席活动。活动特别邀请荣获2018年全国首批“新时代好少年”称号的厦门外国语学校集美分校七年级谢伊同学及其家长参加，爱心企业厦门天能电子有限公司、安妮花阅读馆和10对留守流动等困境儿童及其结对的爱心妈妈，市“好家风、好家规、好家训伴我成长”少儿朗诵大赛的获奖选手等共同参加。</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活动举行了爱心妈妈牵手困境儿童结对仪式，领导和爱心人士给儿童分发慰问品，爱心妈妈牵手困境儿童结对代表捐赠小礼品。厦门天能爱心基金和爱心人士林赢政、林妙璟，安妮花阅读馆馆长陈延芳分别向厦门市妇女儿童发展基金会捐赠善款5万元和1.2万元。</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活动过程中，谢伊同学及其父亲分享了她的好家风好家规好家训故事，吴亚汝主席向谢伊同学颁发了荣誉证书。</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吴亚汝主席发表热情洋溢的致辞，希望受到爱心帮助的孩子们，要怀着一颗感恩的心去好好学习，努力克服学习和生活上的困难，以乐观向上、积极进取的精神状态迎接人生的挑战，以优异的成绩回报关注他们健康成长的“爱心妈妈”，回报社会各界爱心人士，并将爱心温暖永远传递。吴主席还要求，孩子们要牢记习近平爷爷的希望和教导，拥抱新时代，牢记新要求，做到见贤思齐，向上向友善。要向荣获2018年全国首批“新时代好少年”称号的厦门外国语学校集美分校七年级谢伊同学学习，学习她爱学习、爱劳动、热心公益、乐于助人，生活节俭、向上向善的优良品德，争当“新时代好少年”，积极做“中国梦”的实践者和追随者。</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活动还宣布了朗诵大赛的比赛成绩并举行颁奖，市妇女儿童活动中心少儿艺术团的小朋友们奉献了精彩的表演。</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市妇联专题研究部署2018年机关绩效管理工作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13日，市妇联召开2018年机关绩效管理工作会议，系统学习《市委、市政府关于印发&lt;2018年度绩效管理工作方案&gt;的通知》（厦委【2018】38号），通报总结2017年度绩效管理工作，专题学习《厦门市机关工作人员效能问责实施规定》，研究部署2018年市妇联机关绩效管理工作。市妇联副主席黄新英、朱秀敏、谢立武参加会议，机关全体干部职工参加了专题学习。</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上，市妇联党组书记、主席吴亚汝强调，要严格按照全省、全市机关效能建设工作会议相关要求，提高政治站位，落实主体责任，持续深化机关效能建设，提振干事创业精气神。要以绩效管理为抓手，认真梳理总结2017年绩效考核工作经验教训，紧紧围绕市妇联2018年工作要点，全面细化、量化工作细案和工作目标，切实提升工作实绩。要强化规矩意识，规范落实制度建设，加强对绩效运行情况进行跟踪督促、过程监控，加强与市效能督查办和其他相关部门的沟通联系。各部室要积极配合，强化责任意识，明确专人抓落实，切实把绩效管理工作抓实抓细，确保机关绩效管理工作顺利开展，取得实效。</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市妇联发放2018年第四批厦门市贫困妇女“四癌”救助金</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6月13日，厦门市妇联发放2018年第四批厦门市贫困妇女“四癌”救助金5万元，共救助5位符合救助条件的申请者。具体情况如下：</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 区域分布：湖里区1人，集美区1人，海沧区2人，翔安区1人；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2、 年龄分布： 30-39岁1人，40-49岁2人，50-59岁1人，60-69岁1人；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3、 癌种分类：乳腺癌2人，卵巢癌1人，宫颈癌2人。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市妇儿工委办、市统计局联合举办“两纲”监测统计培训</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6月11日，市妇儿工委办、市统计局联合举办了2018年“两纲”监测统计培训。市妇儿工委副主任、市妇联主席吴亚汝出席会议，市妇儿工委各成员单位及相关单位统计人员、各区妇儿工委办和统计局相关业务处室工作人员参加培训。</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议传达了第37次市政府常务会上庄稼汉市长对全市妇女儿童工作的指示精神，吴亚汝主席对今年妇女儿童工作及“两纲”工作重难点进行强调和部署。市统计局人口和社会统计处总结回顾去年开展“两纲”监测评估工作情况，具体部署新一年“两纲”统计监测工作，并就需要填报的相关指标数据进行了培训指导。同时，在会上书面调研了成员单位对指标设置的建议和意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议要求，各成员单位抓紧时间、步骤细致、重点突出，科学规范做好监测统计工作，确保监测数据真实可靠；同时对存在的重难点指标要进行梳理分析，提出切实可行的建议，按时保质做好统计工作，确保目标任务完成，促进妇女儿童事业与经济社会的协调发展。</w:t>
      </w:r>
    </w:p>
    <w:sectPr>
      <w:headerReference r:id="rId3" w:type="default"/>
      <w:footerReference r:id="rId4" w:type="default"/>
      <w:footerReference r:id="rId5" w:type="even"/>
      <w:pgSz w:w="11906" w:h="16838"/>
      <w:pgMar w:top="1134" w:right="1418" w:bottom="1417" w:left="1418" w:header="851" w:footer="992" w:gutter="0"/>
      <w:cols w:space="720" w:num="1"/>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947DE"/>
    <w:multiLevelType w:val="singleLevel"/>
    <w:tmpl w:val="3A4947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3C"/>
    <w:rsid w:val="00092F3C"/>
    <w:rsid w:val="000B0041"/>
    <w:rsid w:val="00101F41"/>
    <w:rsid w:val="00285181"/>
    <w:rsid w:val="003D2D9B"/>
    <w:rsid w:val="00546D83"/>
    <w:rsid w:val="00660C0B"/>
    <w:rsid w:val="00705C23"/>
    <w:rsid w:val="00752215"/>
    <w:rsid w:val="007929B6"/>
    <w:rsid w:val="007A3F3B"/>
    <w:rsid w:val="00870756"/>
    <w:rsid w:val="00921463"/>
    <w:rsid w:val="00941D1F"/>
    <w:rsid w:val="00961108"/>
    <w:rsid w:val="00AC31D7"/>
    <w:rsid w:val="00B6144E"/>
    <w:rsid w:val="00C12208"/>
    <w:rsid w:val="00C160A6"/>
    <w:rsid w:val="00D80895"/>
    <w:rsid w:val="00DB362B"/>
    <w:rsid w:val="00E61FCE"/>
    <w:rsid w:val="00F473CB"/>
    <w:rsid w:val="00F52CD3"/>
    <w:rsid w:val="02DE0E0A"/>
    <w:rsid w:val="03280CB5"/>
    <w:rsid w:val="03656017"/>
    <w:rsid w:val="047138C6"/>
    <w:rsid w:val="07081D53"/>
    <w:rsid w:val="09865C72"/>
    <w:rsid w:val="09FD0BFD"/>
    <w:rsid w:val="0A1A61D6"/>
    <w:rsid w:val="0F78640F"/>
    <w:rsid w:val="100F03F5"/>
    <w:rsid w:val="10B21484"/>
    <w:rsid w:val="163F5AEA"/>
    <w:rsid w:val="18E754EB"/>
    <w:rsid w:val="18EB1A9C"/>
    <w:rsid w:val="19216180"/>
    <w:rsid w:val="19E17E19"/>
    <w:rsid w:val="1BAB1FED"/>
    <w:rsid w:val="1C3171C6"/>
    <w:rsid w:val="1C99089D"/>
    <w:rsid w:val="1DA739A6"/>
    <w:rsid w:val="1E523F78"/>
    <w:rsid w:val="21050F46"/>
    <w:rsid w:val="261E6B52"/>
    <w:rsid w:val="26467CF7"/>
    <w:rsid w:val="2B134085"/>
    <w:rsid w:val="2C717722"/>
    <w:rsid w:val="322A282D"/>
    <w:rsid w:val="38796A5A"/>
    <w:rsid w:val="389C791D"/>
    <w:rsid w:val="3C8B3E1E"/>
    <w:rsid w:val="40C77E8A"/>
    <w:rsid w:val="442827A0"/>
    <w:rsid w:val="46152D79"/>
    <w:rsid w:val="4D0769EB"/>
    <w:rsid w:val="537B7451"/>
    <w:rsid w:val="567E1164"/>
    <w:rsid w:val="568E428F"/>
    <w:rsid w:val="5FC51710"/>
    <w:rsid w:val="62AD6342"/>
    <w:rsid w:val="6931662F"/>
    <w:rsid w:val="6ACF3C26"/>
    <w:rsid w:val="6C387CDF"/>
    <w:rsid w:val="6E511E81"/>
    <w:rsid w:val="6F1229E1"/>
    <w:rsid w:val="742B1B33"/>
    <w:rsid w:val="74F33CF9"/>
    <w:rsid w:val="794B786B"/>
    <w:rsid w:val="7E00734B"/>
    <w:rsid w:val="7F00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rPr>
  </w:style>
  <w:style w:type="character" w:styleId="8">
    <w:name w:val="page number"/>
    <w:basedOn w:val="6"/>
    <w:qFormat/>
    <w:uiPriority w:val="0"/>
  </w:style>
  <w:style w:type="character" w:styleId="9">
    <w:name w:val="FollowedHyperlink"/>
    <w:basedOn w:val="6"/>
    <w:semiHidden/>
    <w:unhideWhenUsed/>
    <w:qFormat/>
    <w:uiPriority w:val="99"/>
    <w:rPr>
      <w:color w:val="343434"/>
      <w:sz w:val="18"/>
      <w:szCs w:val="18"/>
      <w:u w:val="none"/>
    </w:rPr>
  </w:style>
  <w:style w:type="character" w:styleId="10">
    <w:name w:val="Hyperlink"/>
    <w:basedOn w:val="6"/>
    <w:semiHidden/>
    <w:unhideWhenUsed/>
    <w:qFormat/>
    <w:uiPriority w:val="99"/>
    <w:rPr>
      <w:color w:val="0000FF"/>
      <w:u w:val="single"/>
    </w:rPr>
  </w:style>
  <w:style w:type="character" w:customStyle="1" w:styleId="11">
    <w:name w:val="页眉 Char"/>
    <w:basedOn w:val="6"/>
    <w:link w:val="3"/>
    <w:qFormat/>
    <w:uiPriority w:val="0"/>
    <w:rPr>
      <w:rFonts w:ascii="Times New Roman" w:hAnsi="Times New Roman" w:eastAsia="宋体" w:cs="Times New Roman"/>
      <w:sz w:val="18"/>
      <w:szCs w:val="18"/>
    </w:rPr>
  </w:style>
  <w:style w:type="character" w:customStyle="1" w:styleId="12">
    <w:name w:val="页脚 Char"/>
    <w:basedOn w:val="6"/>
    <w:link w:val="2"/>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380</Words>
  <Characters>2172</Characters>
  <Lines>18</Lines>
  <Paragraphs>5</Paragraphs>
  <TotalTime>0</TotalTime>
  <ScaleCrop>false</ScaleCrop>
  <LinksUpToDate>false</LinksUpToDate>
  <CharactersWithSpaces>2547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2017-01-19T03:34:00Z</dcterms:created>
  <dc:creator>Microsoft</dc:creator>
  <cp:lastModifiedBy>DELL-1699</cp:lastModifiedBy>
  <cp:lastPrinted>2017-01-19T03:15:00Z</cp:lastPrinted>
  <dcterms:modified xsi:type="dcterms:W3CDTF">2019-07-26T08:40:25Z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