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r>
        <w:rPr>
          <w:rFonts w:hint="eastAsia" w:ascii="仿宋_GB2312" w:hAnsi="Verdana" w:eastAsia="仿宋_GB2312"/>
          <w:b/>
          <w:bCs/>
          <w:color w:val="000000"/>
          <w:sz w:val="32"/>
          <w:lang w:val="en-US" w:eastAsia="zh-CN"/>
        </w:rPr>
        <w:t>9</w: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七</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4</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16</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省妇联在厦召开在闽女台胞代表座谈会</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省妇联主席徐姗娜在厦调研女企业家和女职工工作</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杨琪同志当选为厦门市妇联主席</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市妇联主席杨琪率团考察省妇联直属三所省示范性幼儿园</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市妇联以主题党日活动为载体，深入开展警示教育和移风易俗宣传教育</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市妇联发放2019年第2批厦门市贫困妇女“四癌”救助金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省妇联在厦召开在闽女台胞代表座谈会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4月8日，福建省妇联在厦门召开在闽女台胞代表座谈会，围绕学习习近平总书记在《告台湾同胞书》发表40周年纪念会上重要讲话和在参加十三届全国人大二次会议福建代表团审议时的重要讲话，倾听女台胞的心声，共同探索促进两岸妇女融合发展的新路，探讨共同打造女台胞台企“登陆的第一家园”的举措。</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福建省妇联主席徐姗娜、市妇联主席杨琪、副主席朱秀敏、市台港澳办副主任谢永福、厦门大学副校长邓朝晖、厦门大学台湾研究院副院长张羽及22位在闽工作、生活、学习的女台商、女创客、女教师、女大学生、就业青年女性、台商家庭代表参加了座谈，省妇联副主席陆菁主持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座谈会上，邓朝晖致辞，谢永福、张羽分别发言，陈秀容、陈秀瑜、高瑞华等8位在闽女台胞代表畅所欲言，共享在闽发展机遇、工作生活学习的精彩故事，同时，对深度参与福建改革开放、助力福建经济社会发展和两岸融合发展出谋划策。省妇联领导听取发言、提问并探讨回应发言中提出的具体问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 省妇联主席徐姗娜指出，习近平总书记在《告台湾同胞书》发表40周年纪念会上的重要讲话，全面阐述了我们立足新时代、推进祖国和平统一的重大政策主张，是我们做好新时代对台工作的根本遵循和行动指南。她向在座领导和嘉宾介绍了福建省妇联自1998年首次组团赴台以来，持续打造海峡妇女联谊、家庭联谊和儿童联谊“三大品牌”，做实闽台妇女组织、产业、团组和乡镇“四项对接”，创建了一批闽台妇女合作发展基地、海峡儿童联谊交流基地，做好在闽女台胞、涉台婚姻家庭和女台胞参与社会管理“三个服务”。特别是近十年来，通过成功举办十届海峡妇女论坛，聚焦“姐妹情·一家亲”，在两岸妇女多层次交流合作中取得的丰硕成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徐姗娜主席提出三点希望与大家共勉。</w:t>
      </w:r>
      <w:r>
        <w:rPr>
          <w:rFonts w:hint="eastAsia" w:ascii="楷体_GB2312" w:hAnsi="楷体_GB2312" w:eastAsia="楷体_GB2312" w:cs="楷体_GB2312"/>
          <w:b/>
          <w:bCs/>
          <w:spacing w:val="3"/>
          <w:kern w:val="0"/>
          <w:sz w:val="32"/>
          <w:szCs w:val="32"/>
          <w:shd w:val="clear" w:color="auto" w:fill="FFFFFF"/>
          <w:lang w:val="en-US" w:eastAsia="zh-CN" w:bidi="ar-SA"/>
        </w:rPr>
        <w:t>一是共同把握时代主题，凝聚共筑中国梦的巾帼力量。</w:t>
      </w:r>
      <w:r>
        <w:rPr>
          <w:rFonts w:hint="eastAsia" w:ascii="仿宋" w:hAnsi="仿宋" w:eastAsia="仿宋" w:cs="仿宋"/>
          <w:spacing w:val="3"/>
          <w:kern w:val="0"/>
          <w:sz w:val="32"/>
          <w:szCs w:val="32"/>
          <w:shd w:val="clear" w:color="auto" w:fill="FFFFFF"/>
          <w:lang w:val="en-US" w:eastAsia="zh-CN" w:bidi="ar-SA"/>
        </w:rPr>
        <w:t>希望台胞姐妹牢牢把握时代主题，积极参与新福建建设，积极发挥好桥梁纽带作用，引导带领更多台湾同胞来走走看看，深入地了解福建、了解大陆，与大陆同胞共同努力打拼、一起奔跑追梦，共享和平发展红利，共创中华民族伟大复兴美好未来。</w:t>
      </w:r>
      <w:r>
        <w:rPr>
          <w:rFonts w:hint="eastAsia" w:ascii="楷体_GB2312" w:hAnsi="楷体_GB2312" w:eastAsia="楷体_GB2312" w:cs="楷体_GB2312"/>
          <w:b/>
          <w:bCs/>
          <w:spacing w:val="3"/>
          <w:kern w:val="0"/>
          <w:sz w:val="32"/>
          <w:szCs w:val="32"/>
          <w:shd w:val="clear" w:color="auto" w:fill="FFFFFF"/>
          <w:lang w:val="en-US" w:eastAsia="zh-CN" w:bidi="ar-SA"/>
        </w:rPr>
        <w:t>二是共同弘扬中华文化，增进两岸同胞的民族认同。</w:t>
      </w:r>
      <w:r>
        <w:rPr>
          <w:rFonts w:hint="eastAsia" w:ascii="仿宋" w:hAnsi="仿宋" w:eastAsia="仿宋" w:cs="仿宋"/>
          <w:spacing w:val="3"/>
          <w:kern w:val="0"/>
          <w:sz w:val="32"/>
          <w:szCs w:val="32"/>
          <w:shd w:val="clear" w:color="auto" w:fill="FFFFFF"/>
          <w:lang w:val="en-US" w:eastAsia="zh-CN" w:bidi="ar-SA"/>
        </w:rPr>
        <w:t>希望台胞姐妹积极参与妇联家庭工作，凝聚家庭小细胞，传递家风正能量，共建家园大和谐；希望台胞姐妹踊跃参与两岸妇女交流活动，让活动变成务实的连接，特别是即将举办的第十一届海峡论坛·海峡妇女论坛，共同探索两岸妇女融合发展新路。</w:t>
      </w:r>
      <w:r>
        <w:rPr>
          <w:rFonts w:hint="eastAsia" w:ascii="楷体_GB2312" w:hAnsi="楷体_GB2312" w:eastAsia="楷体_GB2312" w:cs="楷体_GB2312"/>
          <w:b/>
          <w:bCs/>
          <w:spacing w:val="3"/>
          <w:kern w:val="0"/>
          <w:sz w:val="32"/>
          <w:szCs w:val="32"/>
          <w:shd w:val="clear" w:color="auto" w:fill="FFFFFF"/>
          <w:lang w:val="en-US" w:eastAsia="zh-CN" w:bidi="ar-SA"/>
        </w:rPr>
        <w:t>三是共同探索两岸妇女融合发展新路，携手打造女台胞台企登陆“第一家园”。</w:t>
      </w:r>
      <w:r>
        <w:rPr>
          <w:rFonts w:hint="eastAsia" w:ascii="仿宋" w:hAnsi="仿宋" w:eastAsia="仿宋" w:cs="仿宋"/>
          <w:spacing w:val="3"/>
          <w:kern w:val="0"/>
          <w:sz w:val="32"/>
          <w:szCs w:val="32"/>
          <w:shd w:val="clear" w:color="auto" w:fill="FFFFFF"/>
          <w:lang w:val="en-US" w:eastAsia="zh-CN" w:bidi="ar-SA"/>
        </w:rPr>
        <w:t>省妇联将继续深化巾帼圆梦行动，推动两岸妇女家庭交心通心。创新做好文化入岛交流，拟安排“让爱回家”原创音乐会入岛演出，用春风化雨的方式推动两岸同胞心灵相通。继续落实中央“31条惠台措施”、福建省“66条实施意见”及省妇联“12条具体措施”，推动在闽女台胞同等参与评先评优，扩大在闽女台胞参评“三八红旗手”“五好家庭”，大力宣传女台胞建功新福建的风采。</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徐姗娜主席表示，福建省妇联将进一步贯彻落实习近平总书记重要讲话精神，尽快梳理台胞姐妹的建议意见，认真研究、尽力推动、尽快落实有利于女台胞女台商的政策措施，近期将根据需求为台湾来闽就业女性举办技能培训班等，为女台胞在闽学习、生活、就业、创业提供便利，做好保障，真诚服务，让广大女台胞更有幸福感获得感安全感，携手共同探索两岸妇女融合发展新路，打造女台胞台企登陆“第一家园”，共同为实现中华民族伟大复兴的“中国梦”奉献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省妇联主席徐姗娜在厦调研女企业家和女职工工作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为探讨如何发挥女企业家和企业妇女组织作用，更好激发女性创新创业创造活力，2019年4月9日，省妇联党组书记、主席徐姗娜深入厦门航空有限公司、省海外妇女联谊会会长单位厦门永同昌集团有限公司进行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在厦航，徐姗娜一行亲切慰问厦航女职工，深入“全国三八红旗集体”厦航空中乘务部、“全国巾帼文明岗“配餐部，了解厦航空中乘务员和一线配餐员工工作情况。在空中乘务部、配餐部荣誉墙前，徐姗娜认真听取厦航积极选树巾帼榜样，充分发挥女性“半边天”作用的创新做法，详细询问厦航服务两岸融合发展的具体举措。在空中乘务部时间长廊，徐姗娜一行认真观看一张张历史照片，深入了解厦航空中服务品牌从无到有、从有到优、从优到精的创建过程。徐姗娜同时听取了厦航服务两岸融合发展的具体举措，并与厦航台籍乘务员林绣萍亲切交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徐姗娜指出，厦航高度重视妇女组织建设和女职工工作，涌现了一大批从市级到全国级，从个人到集体，从“三八红旗手”到“巾帼建功”的荣誉，充分说明了厦航对妇女组织建设的高度重视。9000多名厦航姐妹伴“白鹭”高飞的辛勤付出为厦航事业的全面发展提供了有力支撑。徐姗娜要求，企业妇女组织要按照“一流服务、一流管理、一流业绩、一流人才”的标准，引领妇女在企业改革和发展中建功立业，鼓励妇女积极参与岗位培训、技能竞赛、技术创新，为释放企业女干部职工创业创新创造动能，共同营造有利于企业创业创新创造良好发展环境作出积极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随后，徐姗娜一行来到福建省海外妇女联谊会会长单位永同昌集团，调研海外妇女联谊工作。省海外妇女联谊会会长、厦门永同昌集团有限公司董事长陈爱钦介绍了永同昌集团在改革开放政策下成长壮大的发展历程和她作为一个新时代女性勇抓机遇奋力拼搏的心路轨迹，汇报了担任福建省海外妇女联谊会会长以来，联谊会开展工作的情况，以及下一步工作计划。</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徐姗娜充分肯定陈爱钦会长注重创新、踏实创业、着力创造的创业精神和热爱家乡、扶危济困、服务社会的公益精神。赞扬她以实际行动落实习近平总书记要求，勇于追梦圆梦，敢于创新超越、埋头苦干、拼搏奋斗，在实现企业持续发展中积极服务社会、助力妇女发展。徐姗娜鼓励陈爱钦在福建省海外妇女联谊工作中大胆创新探索，多复制移植成功经验，多发挥人格魅力人脉优势。希望发挥海外妇女联谊会统战性、民间性、包容性、灵活性的特点，在过去工作经验的基础上，联谊会要增强祖国向心力，协会凝聚力，妇女动员力和会员联谊力，进一步做好海外妇女的引领、联系和服务工作，为探索两岸妇女融合发展新路，打造女台胞台企登陆“第一家园”发挥积极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省妇联副主席陆菁，市妇联主席杨琪、副主席朱秀敏，厦航副总经理黄火灶、服务总监陈毅真、工会主席康志阳陪同调研。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杨琪同志当选为厦门市妇联主席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4月4日，市妇联在巾帼大厦召开第十六届五次执委会，替补市妇联十六届执行委员会委员，选举市妇联十六届执行委员会常务委员、主席。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会上，宣读了市委任免文件精神。按照《中华全国妇女联合会章程》有关规定，替补市妇联党组书记杨琪同志为市妇联第十六届执行委员会委员。杨琪同志全票当选为市妇联第十六届执行委员会常务委员、主席。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市妇联党组书记、主席杨琪同志在会上作了表态发言。她说，妇联主席这个职位寄予了市委、市政府的重托，寄予了全市妇女同胞的期待，将以党的妇女事业为己任，恪尽职守，脚踏实地，勤勉工作。她表示，将坚决贯彻落实习近平总书记的重要指示批示精神，按照习近平总书记关于妇女和妇女工作的系列重要论述要求，团结凝聚妇女，促进男女平等，发挥好妇女半边天作用和妇联组织桥梁纽带作用，组织动员妇女走在时代前列，在改革发展稳定第一线建功立业。她表示，要坚持把联系和服务妇女作为工作生命线，精准扎实做好服务我市广大妇女同胞的各项工作，不断增强妇女群众的获得感幸福感安全感。她表示，将与全体执委和广大妇女工作者一道，紧紧围绕市委市政府中心工作和重大决策部署，携手并肩，共同拼搏，用实际行动为全市妇女工作交出一份合格的答卷， 在坚持高质量发展落实赶超中展现新作为、体现新形象、开创新局面，努力为建设高素质高颜值现代化国际化城市贡献巾帼力量，以优异成绩迎接新中国成立70周年。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市妇联主席杨琪率团考察省妇联直属三所省示范性幼儿园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为贯彻落实省、市领导对妇联提出要配合做好学前教育工作指示精神，4月10日至11日，市妇联党组书记、主席杨琪率市妇联、市教育局、厦门国贸教育集团、同安区教育局、翔安区教育局及幼儿园等负责人，赴福州调研省妇联直属幼儿园。省妇联高度重视，省妇联党组书记、主席徐姗娜主席，党组成员、副主席袁素玲接见了考察团，并提出了明确的学前教育改革方向和要求。袁素玲副主席全程陪同考察团一行参观考察调研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4月10日下午至11日上午，杨琪率考察团先后到省保育院、省实验幼儿园、省金山幼儿园实地考察。11日下午，杨琪率考察团代表与省妇联徐姗娜主席等省妇联领导会谈，进一步探讨省、市幼儿园结对帮扶工作。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通过此次考察，考察团成员学习了省妇联直属幼儿园先进的办学理念、做法和经验。为今后拓展教育内涵、创新教育形式、提升教育品牌等方式凝练教育特色，以此更好地推动和提升厦门国企和岛外学前教育能力和水平注入新能量，带来新动力。厦门振兴幼儿园与省实验幼儿园，翔安马巷第二幼儿园与省保育院，同安实验幼儿园与省金山幼儿园拟开展一对一共建结对，做到资源共享，以点带面，从而发挥示范引领辐射带动作用，积极助推厦门市学前教育水平提升。</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市妇联以主题党日活动为载体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深入开展警示教育和移风易俗宣传教育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清明节将至，为进一步严明纪律，强化警示教育，确保风清气正，市妇联组织各支部开展4</w:t>
      </w:r>
      <w:bookmarkStart w:id="0" w:name="_GoBack"/>
      <w:bookmarkEnd w:id="0"/>
      <w:r>
        <w:rPr>
          <w:rFonts w:hint="eastAsia" w:ascii="仿宋" w:hAnsi="仿宋" w:eastAsia="仿宋" w:cs="仿宋"/>
          <w:spacing w:val="3"/>
          <w:kern w:val="0"/>
          <w:sz w:val="32"/>
          <w:szCs w:val="32"/>
          <w:shd w:val="clear" w:color="auto" w:fill="FFFFFF"/>
          <w:lang w:val="en-US" w:eastAsia="zh-CN" w:bidi="ar-SA"/>
        </w:rPr>
        <w:t>月份主题党日活动，学习市纪委监委近日通报的四起违反中央八项规定精神典型问题，党员干部通过线上线下学习讨论，一致表示要切实从典型案件中汲取深刻教训，引以为戒，筑牢思想防线，严守纪律底线、严守政治规矩。同时，结合清明节祭扫风俗，市妇联开展移风易俗宣传教育活动，并向全体党员干部发出倡议书，要求党员干部要自觉抵制祭扫中的迷信行为，倡导文明、绿色、节俭、安全的祭扫新风尚，自觉抵制不良风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市妇联发放2019年第2批厦门市贫困妇女“四癌”救助金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4月3日，厦门市妇联发放2019年第2批厦门市贫困妇女“四癌”救助金18.1558万元，共救助16位符合救助条件的申请者。具体情况如下：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1、区域分布：思明区2人，湖里区2人，海沧区4人，同安区7人，翔安区1人；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2、年龄分布：30-39岁3人，40-49岁4人，50-59岁5人，60-69岁4人。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3、癌种分类：乳腺癌11人，宫颈癌5人。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88D63FA"/>
    <w:rsid w:val="09865C72"/>
    <w:rsid w:val="09E8440B"/>
    <w:rsid w:val="09FD0BFD"/>
    <w:rsid w:val="0DD14293"/>
    <w:rsid w:val="100F03F5"/>
    <w:rsid w:val="14616160"/>
    <w:rsid w:val="163F5AEA"/>
    <w:rsid w:val="184D3A1B"/>
    <w:rsid w:val="19E17E19"/>
    <w:rsid w:val="20B642E8"/>
    <w:rsid w:val="21050F46"/>
    <w:rsid w:val="2A3D15D6"/>
    <w:rsid w:val="322A282D"/>
    <w:rsid w:val="3BAC420C"/>
    <w:rsid w:val="45E92091"/>
    <w:rsid w:val="4F711A31"/>
    <w:rsid w:val="51564BA8"/>
    <w:rsid w:val="66717A30"/>
    <w:rsid w:val="6931662F"/>
    <w:rsid w:val="6ACF3C26"/>
    <w:rsid w:val="6E8F3C8C"/>
    <w:rsid w:val="74F33CF9"/>
    <w:rsid w:val="7B3D6B49"/>
    <w:rsid w:val="7BAA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20</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2019-09-26T03:08:07Z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