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1024;mso-width-relative:page;mso-height-relative:page;" fillcolor="#008000" filled="t" o:preferrelative="t" stroked="t" coordsize="21600,21600">
            <v:path/>
            <v:fill on="t" focussize="0,0"/>
            <v:stroke color="#008000" miterlimit="2"/>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val="en-US" w:eastAsia="zh-CN"/>
        </w:rPr>
        <w:t>十七</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厦门市妇女联合会办公室编印                               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09</w:t>
      </w:r>
      <w:r>
        <w:rPr>
          <w:rFonts w:hint="eastAsia" w:ascii="仿宋_GB2312" w:hAnsi="Verdana" w:eastAsia="仿宋_GB2312"/>
          <w:color w:val="000000"/>
          <w:sz w:val="30"/>
          <w:szCs w:val="21"/>
        </w:rPr>
        <w:t>月1</w:t>
      </w:r>
      <w:r>
        <w:rPr>
          <w:rFonts w:hint="eastAsia" w:ascii="仿宋_GB2312" w:hAnsi="Verdana" w:eastAsia="仿宋_GB2312"/>
          <w:color w:val="000000"/>
          <w:sz w:val="30"/>
          <w:szCs w:val="21"/>
          <w:lang w:val="en-US" w:eastAsia="zh-CN"/>
        </w:rPr>
        <w:t>5</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1024" behindDoc="0" locked="0" layoutInCell="1" allowOverlap="1">
                <wp:simplePos x="0" y="0"/>
                <wp:positionH relativeFrom="column">
                  <wp:posOffset>0</wp:posOffset>
                </wp:positionH>
                <wp:positionV relativeFrom="paragraph">
                  <wp:posOffset>0</wp:posOffset>
                </wp:positionV>
                <wp:extent cx="5760085" cy="635"/>
                <wp:effectExtent l="0" t="19050" r="635" b="26035"/>
                <wp:wrapNone/>
                <wp:docPr id="1" name="直线 3"/>
                <wp:cNvGraphicFramePr/>
                <a:graphic xmlns:a="http://schemas.openxmlformats.org/drawingml/2006/main">
                  <a:graphicData uri="http://schemas.microsoft.com/office/word/2010/wordprocessingShape">
                    <wps:wsp>
                      <wps:cNvSpPr/>
                      <wps:spPr>
                        <a:xfrm>
                          <a:off x="0" y="0"/>
                          <a:ext cx="5760085" cy="635"/>
                        </a:xfrm>
                        <a:prstGeom prst="line">
                          <a:avLst/>
                        </a:prstGeom>
                        <a:ln w="38100" cap="flat" cmpd="sng">
                          <a:solidFill>
                            <a:srgbClr val="008000"/>
                          </a:solidFill>
                          <a:prstDash val="solid"/>
                          <a:headEnd type="none" w="med" len="med"/>
                          <a:tailEnd type="none" w="med" len="med"/>
                        </a:ln>
                      </wps:spPr>
                      <wps:bodyPr upright="1"/>
                    </wps:wsp>
                  </a:graphicData>
                </a:graphic>
              </wp:anchor>
            </w:drawing>
          </mc:Choice>
          <mc:Fallback>
            <w:pict>
              <v:line id="直线 3" o:spid="_x0000_s1026" o:spt="20" style="position:absolute;left:0pt;margin-left:0pt;margin-top:0pt;height:0.05pt;width:453.55pt;z-index:1024;mso-width-relative:page;mso-height-relative:page;" filled="f" stroked="t" coordsize="21600,21600" o:gfxdata="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&#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OGKt1AAAAAIBAAAPAAAAAAAAAAEAIAAAACIAAABk&#10;cnMvZG93bnJldi54bWxQSwECFAAUAAAACACHTuJAo6DpK9EBAACQAwAADgAAAAAAAAABACAAAAAj&#10;AQAAZHJzL2Uyb0RvYy54bWxQSwUGAAAAAAYABgBZAQAAZgUA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ascii="仿宋" w:hAnsi="仿宋" w:eastAsia="仿宋" w:cs="仿宋"/>
          <w:spacing w:val="3"/>
          <w:sz w:val="28"/>
          <w:szCs w:val="28"/>
        </w:rPr>
      </w:pPr>
      <w:r>
        <w:rPr>
          <w:rFonts w:hint="eastAsia" w:ascii="仿宋" w:hAnsi="仿宋" w:eastAsia="仿宋" w:cs="仿宋"/>
          <w:spacing w:val="3"/>
          <w:sz w:val="28"/>
          <w:szCs w:val="28"/>
        </w:rPr>
        <w:t>学习时代楷模，激发奋进力量丨孙丽美先进事迹在厦门引发强烈反响</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市妇联召开全国文明城市创建工作部署会</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厦门市妇联组织学习孙丽美同志先进事迹</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厦门市妇儿工委办加快推进新两纲编制</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厦门市妇联深入各区调研推进女性进村（社区）“两委”工作</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lang w:val="en-US" w:eastAsia="zh-CN"/>
        </w:rPr>
        <w:t>倡议书</w:t>
      </w:r>
    </w:p>
    <w:p>
      <w:pPr>
        <w:spacing w:line="460" w:lineRule="exact"/>
        <w:rPr>
          <w:rFonts w:hint="eastAsia" w:ascii="仿宋" w:hAnsi="仿宋" w:eastAsia="仿宋" w:cs="仿宋"/>
          <w:spacing w:val="3"/>
          <w:sz w:val="28"/>
          <w:szCs w:val="28"/>
        </w:rPr>
      </w:pPr>
    </w:p>
    <w:p>
      <w:pPr>
        <w:shd w:val="clear" w:color="auto" w:fill="FFFFFF"/>
        <w:spacing w:line="540" w:lineRule="exact"/>
        <w:ind w:firstLine="618" w:firstLineChars="200"/>
        <w:jc w:val="center"/>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学习时代楷模，激发奋进力量丨孙丽美先进事迹在厦门引发强烈反响</w:t>
      </w:r>
    </w:p>
    <w:p>
      <w:pPr>
        <w:shd w:val="clear" w:color="auto" w:fill="FFFFFF"/>
        <w:spacing w:line="540" w:lineRule="exact"/>
        <w:ind w:firstLine="618" w:firstLineChars="200"/>
        <w:rPr>
          <w:rFonts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8月31日，中共中央宣传部追授孙丽美“时代楷模”称号，向全社会宣传发布了她的先进事迹。她17年如一日扎根基层一线，时刻把群众安危冷暖放在心上，用生命诠释初心的先进事迹再次在厦门广大妇女干部群众中引发强烈反响，掀起学习孙丽美同志先进事迹热潮。</w:t>
      </w:r>
    </w:p>
    <w:p>
      <w:pPr>
        <w:shd w:val="clear" w:color="auto" w:fill="FFFFFF"/>
        <w:spacing w:line="540" w:lineRule="exact"/>
        <w:jc w:val="center"/>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市妇联召开全国文明城市创建工作部署会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9月3日，我市召开创建全国文明城市工作指挥部会议，深入学习贯彻习近平总书记关于精神文明建设的重要论述，研究我市文明创建面临的形势、问题短板和工作要求。9月7日下午，市妇联召开全国文明城市创建工作部署会，传达9月3日会议精神和要求，研究部署市妇联文明创建工作。市妇联党组书记、主席杨琪主持会议并讲话。</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强调，争创全国文明典范城市是提升城市实力，更高水平建设“两高两化”城市的应有之义；是厚植人民情怀，在创造高品质生活上实现更大突破的迫切需要。根据市创建全国文明城市工作指挥部会议要求，一是全市各级各部门要迅速行动起来，以“开局就是决战，起步就是冲刺”的责任感、紧迫感，高标准严要求、落细工作，全力抓好创建工作。二要坚持目标导向和问题导向，围绕全国文明典范城市的测评要求，高标准、严要求，找差距、补短板，全面提升创建工作水平。三要统筹各方力量，形成推进合力，全市上下积极参与、献计出力，密切配合、协同作战。</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杨琪要求，今年是我市争创全国文明典范城市的开局之年，市妇联要立足职能定位，一要始终坚持以人民为中心的发展思想，深刻认识到争创全国文明典范城市是为民办事实的具体体现，各部室务必高度重视，切实提高工作标准，以饱满的热情、务实的举措，扎扎实实做好每一项创建工作。二是各部室要强化责任落实，迅速进入备战迎检状态，特别是宣传部、家儿部、组织部要严格按照创建手册和任务分解要求，对标对表，做好文明创建资料网上申报工作。三要强化组织动员，做好宣传引领。发挥妇联组织引领优势，积极配合全市创建工作，广泛搭建妇女群众便于参与、乐于参与的创建平台，提高创建知晓率和参与率，努力做到家喻户晓，形成积极参与的浓厚氛围。四要加强机关内部管理。机关党总支部要做好单位内部创建氛围布置工作，办公室、妇儿中心牵头落实环境卫生、垃圾分类、安全生产等各项工作。全体干部职工要将社会主义核心价值观要求融入日常工作，自觉践行社会主义核心价值观，激发创建工作的活力和动力，持续发力助推文明创建“再升级”。</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jc w:val="center"/>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厦门市妇联组织学习孙丽美同志先进事迹</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日前,厦门市妇联组织集体学习,专题学习孙丽美同志先进事迹，收看省妇联深入开展向孙丽美同志学习活动推进会。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孙丽美同志是习近平新时代中国特色社会主义思想的模范践行者，是新时代共产党人的楷模，是我省党史学习教育中涌现出来的典型。入党11年来，始终践行着共产党人的初心和使命，对党和人民的无限忠诚。</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议要求，要把学习孙丽美同志先进事迹纳入党史学习教育的重要内容，与深入学习贯彻习近平总书记“七一”重要讲话精神和来闽考察重要讲话精神结合起来，与开展“再学习、再调研、再落实”活动结合起来，与推进女性进村“两委”工作结合起来，与学习谷文昌、廖俊波等先进典型结合起来，教育引导广大党员、干部以先进典型为榜样，弘扬伟大建党精神，牢记初心使命，不懈拼搏奋斗，扎实开展好“我为妇女儿童办实事”实践活动，用心用情解决好群众“急难愁盼”，为全方位推进高质量发展超越，更高水平建设高素质高颜值现代化国际化城市贡献巾帼力量。</w:t>
      </w:r>
    </w:p>
    <w:p>
      <w:pPr>
        <w:shd w:val="clear" w:color="auto" w:fill="FFFFFF"/>
        <w:spacing w:line="540" w:lineRule="exact"/>
        <w:ind w:firstLine="618" w:firstLineChars="200"/>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ascii="仿宋" w:hAnsi="仿宋" w:eastAsia="仿宋" w:cs="仿宋"/>
          <w:spacing w:val="3"/>
          <w:kern w:val="0"/>
          <w:sz w:val="32"/>
          <w:szCs w:val="32"/>
          <w:shd w:val="clear" w:color="auto" w:fill="FFFFFF"/>
        </w:rPr>
      </w:pPr>
      <w:r>
        <w:rPr>
          <w:rFonts w:hint="eastAsia" w:ascii="黑体" w:hAnsi="黑体" w:eastAsia="黑体" w:cs="黑体"/>
          <w:spacing w:val="3"/>
          <w:sz w:val="32"/>
          <w:szCs w:val="32"/>
        </w:rPr>
        <w:t>厦门市妇儿工委办加快推进新两纲编制</w:t>
      </w:r>
    </w:p>
    <w:p>
      <w:pPr>
        <w:shd w:val="clear" w:color="auto" w:fill="FFFFFF"/>
        <w:spacing w:line="540" w:lineRule="exact"/>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　</w:t>
      </w:r>
      <w:r>
        <w:rPr>
          <w:rFonts w:hint="eastAsia" w:ascii="仿宋" w:hAnsi="仿宋" w:eastAsia="仿宋" w:cs="仿宋"/>
          <w:spacing w:val="3"/>
          <w:kern w:val="0"/>
          <w:sz w:val="32"/>
          <w:szCs w:val="32"/>
          <w:shd w:val="clear" w:color="auto" w:fill="FFFFFF"/>
          <w:lang w:val="en-US" w:eastAsia="zh-CN"/>
        </w:rPr>
        <w:t xml:space="preserve"> </w:t>
      </w:r>
      <w:r>
        <w:rPr>
          <w:rFonts w:hint="eastAsia" w:ascii="仿宋" w:hAnsi="仿宋" w:eastAsia="仿宋" w:cs="仿宋"/>
          <w:spacing w:val="3"/>
          <w:kern w:val="0"/>
          <w:sz w:val="32"/>
          <w:szCs w:val="32"/>
          <w:shd w:val="clear" w:color="auto" w:fill="FFFFFF"/>
        </w:rPr>
        <w:t>8月25日，国务院常务会议审议通过了《中国妇女发展纲要（2021—2030年）》和《中国儿童发展纲要（2021—2030年）》（以下简称两纲）。为做好与国家、省纲要的衔接，市妇儿工委办靠前一步、主动作为，加快推进新两纲编制工作。</w:t>
      </w:r>
    </w:p>
    <w:p>
      <w:pPr>
        <w:shd w:val="clear" w:color="auto" w:fill="FFFFFF"/>
        <w:spacing w:line="540" w:lineRule="exact"/>
        <w:ind w:firstLine="618" w:firstLineChars="200"/>
        <w:rPr>
          <w:rFonts w:hint="eastAsia" w:ascii="仿宋" w:hAnsi="仿宋" w:eastAsia="仿宋" w:cs="仿宋"/>
          <w:b/>
          <w:bCs/>
          <w:spacing w:val="3"/>
          <w:kern w:val="0"/>
          <w:sz w:val="32"/>
          <w:szCs w:val="32"/>
          <w:shd w:val="clear" w:color="auto" w:fill="FFFFFF"/>
          <w:lang w:val="en-US" w:eastAsia="zh-CN"/>
        </w:rPr>
      </w:pPr>
      <w:r>
        <w:rPr>
          <w:rFonts w:hint="eastAsia" w:ascii="仿宋" w:hAnsi="仿宋" w:eastAsia="仿宋" w:cs="仿宋"/>
          <w:b/>
          <w:bCs/>
          <w:spacing w:val="3"/>
          <w:kern w:val="0"/>
          <w:sz w:val="32"/>
          <w:szCs w:val="32"/>
          <w:shd w:val="clear" w:color="auto" w:fill="FFFFFF"/>
        </w:rPr>
        <w:t>加强与省妇儿工委办沟通</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国家两纲通过后，8月31日，市妇联党组成员、二级巡视员黄新英，新两纲编制课题组组长厦门大学蒋月教授，市妇儿工委办负责人王卫花等第一时间赴省妇儿工委办沟通了解省两纲编制工作进展，并就编制中遇到的问题和建议与省两纲课题组成员进行座谈。省妇联党组成员、二级巡视员郑元福，省妇儿工委办三级调研员魏玮出席座谈会。</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座谈会上，郑元福详细介绍了本次省两纲编制的工作进度、特色亮点和工作流程，并针对厦门市两纲编制工作提出要求：一要提高站位，争当表率，起到走前列做示范作用。厦门市妇女儿童工作基础扎实，亮点突出，在新一轮纲要编制中，要重点在妇女儿童友好型城市建设，充分发挥对台对侨优势，围绕做好海洋经济、绿色经济、文旅经济等领域率先开展实践，力争形成可复制可推广的经验。二要主动走访，加强沟通，合力做好纲要编制工作。认真思考和深入研究当前妇女儿童事业发展面临的新情况新问题，在纲要编制中主动走访相关成员单位，就指标目标设置、策略措施等问题加强沟通，实事求是、科学合理地确定妇女儿童的发展指标、工作重点和政策措施。三要理清流程，把握时间，按时按质完成编制工作。要提前筹备做好纲要编制各类工作会议方案，倒排时间进度，力争在省纲要出台1个月内出台厦门市纲要。</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召开新两纲过程稿征求意见座谈会</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9月9日下午，市妇儿工委办召开新两纲过程稿征求意见座谈会，市妇联党组书记、主席，市妇儿工委副主任杨琪，市妇联党组成员、二级巡视员黄新英，新两纲编制课题组组长厦门大学蒋月教授及市妇儿工委办和各区妇儿工委办负责同志参加会议。</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会上，新两纲编制课题组组长蒋月教授详细介绍了过程稿第三稿的指导思想、基本原则、策略措施、特色亮点及存在问题等。</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市妇联党组成员、二级巡视员黄新英传达了省妇儿工委办对我市新两纲编制的工作要求。各区妇儿工委办负责同志就过程稿的编制内容、编制流程等提出了意见建议。</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在听取大家的发言后，杨琪首先充分肯定了课题组认真的研究态度、扎实的调研过程以及当前新两纲编制成果。</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她强调：一是新两纲编制要在国家、省两纲的框架下，充分结合厦门市“十四五”规划等，回应本轮省两纲终期评估验收组反馈意见，回应省妇儿工委办关于对妇女儿童友好型城市建设，发挥对台对侨优势，做好海洋经济、绿色经济、文旅经济等领域的要求，编制符合厦门实际和特色的新两纲。二是市妇儿工委办要切实履行职责，加强统筹协调和联络沟通，充分征求成员单位意见建议，汇智聚力，群策群力，以更高起点、更高标准、更宽视野、更硬措施高质量编制新两纲。三是把握时间节点，力争在九月底召开全市妇儿工委全会，加快做好新两纲编制征求意见等工作。</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新两纲是做好新时代我市妇女儿童工作的重要依据和主要抓手。下一步，市妇儿工委办将落实编制要求，紧盯目标任务，倒排时间进度，确保圆满完成新两纲编制工作，推动妇女儿童事业实现新的跨越式发展。</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厦门市妇联深入各区调研推进女性进村（社区）“两委”工作</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市妇联党组书记、主席杨琪率队前往同安区，与同安区委常委、组织部长林郁香就落实女性进村“两委”目标任务等深入探讨，分析存在的困难和问题，提出解决的措施和办法。</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调研组一行先后来到汀溪镇、洪塘镇，听取两镇关于本次换届选举工作中推进女性进村“两委”、村民委员会中女性任职比例和摸排情况的汇报。</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杨琪对两镇村“两委”换届的前期准备工作予以肯定，强调要进一步加强宣传发动，营造女性参选参政良好氛围；要明确重点目标，确保女性指标落实到位；要持续实施鹭岛女性成长计划，提高女性综合素质；要积极发展女党员，抓好农村女性人才储备；要挖掘宣传优秀村“两委”女干部、女党员，树立巾帼先进典型。</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倡议书</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全市各级工会、共青团、妇联组织和广大职工、青年和共青团员、妇女姐妹们：</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当前，全市上下正奋力投入抗击新冠肺炎疫情斗争。疫情就是命令，防控就是责任。工会、共青团、妇联组织作为党和政府联系群众的桥梁和纽带，在非常之时，必须展现非常作为。在此，我们倡议：</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响应号召，彰显作为。党有号召，工青妇有行动！全市各级工会、共青团、妇联组织，要认真学习贯彻习近平总书记关于新冠肺炎疫情防控工作重要指示批示精神，深入落实中央决策部署及省市要求，充分发挥桥梁纽带作用，立即投入到抗疫行动中来，勇担使命任务，按照市应对新冠肺炎疫情工作指挥部的统一部署，全力以赴做好疫情防控工作。全市广大职工、青年和共青团员、妇女姐妹们，要自觉服从服务疫情防控大局，听从指挥、服从安排，主动担当、积极作为，以实际行动践行伟大抗疫精神，努力在疫情防控中作出更大贡献。</w:t>
      </w:r>
      <w:bookmarkStart w:id="0" w:name="_GoBack"/>
      <w:bookmarkEnd w:id="0"/>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遵守规定，协力防控。全市各级工会、共青团、妇联组织和广大职工、青年和共青团员、妇女姐妹们，要带头遵守疫情防控的各项规定，落实全市居民小区（村）分类管控、闭环管理的措施和全域管控的各项规定；从自己做起，从自家做起，带头加强个人防护，自觉提醒、监督周围人员，注意科学佩戴口罩，多洗手、勤通风、常清洁、用公筷，保持社交距离；引导家人、朋友落实非必要不离厦，少走动、不串门、不扎堆、不聚集，自觉按照要求做好核酸检测、疫苗接种、测温亮码，协力筑牢疫情防控战线。</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志愿服务，暖心关爱。全市各级工会、共青团、妇联组织和广大职工、青年和共青团员、妇女姐妹们，关键时刻要挺身而出、迅速行动，积极有序参加核酸检测、疫苗接种、卫生防疫、政策宣传、文明引导、社区防控、心理疏导等疫情防控志愿服务；关心关爱残疾人、老年人等特殊困难群体，提供生活物资配送、心理健康关怀、居家老人关爱等切实有效志愿服务；慰问、关爱抗疫一线人员和家属，传递更多爱心温暖。</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宣传引领，营造氛围。全市各级工会、共青团、妇联组织，要积极宣传疫情防控知识，引导公众严格落实防护措施；要大力开展宣传教育，引导公众保持良好心态，坚定信心、相信科学，积极配合做好疫情防控。全市广大职工、青年和共青团员、妇女姐妹们，要自觉抵制传播不实信息的行为，做到不信谣、不造谣、不传谣，稳定家人、朋友和市民群众情绪，提前预约、错峰接受核酸检测；要广泛宣传疫情防控工作中涌现出的先进典型和事迹，充分调动社会各界的积极性和资源、力量，形成人人参与、家家尽责、共同抗疫的良好局面。</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r>
        <w:rPr>
          <w:rFonts w:hint="eastAsia" w:ascii="仿宋" w:hAnsi="仿宋" w:eastAsia="仿宋" w:cs="仿宋"/>
          <w:spacing w:val="3"/>
          <w:kern w:val="0"/>
          <w:sz w:val="32"/>
          <w:szCs w:val="32"/>
          <w:shd w:val="clear" w:color="auto" w:fill="FFFFFF"/>
        </w:rPr>
        <w:t>疫情面前显担当，关键时刻看作为。让我们迅速行动起来，充分发挥工人阶级主力军、青年生力军和突击队、妇女“半边天”作用，坚定信心、团结协作、担当奉献，协力打赢疫情防控歼灭战，共同守护鹭岛美丽家园。</w:t>
      </w:r>
    </w:p>
    <w:p>
      <w:pPr>
        <w:shd w:val="clear" w:color="auto" w:fill="FFFFFF"/>
        <w:spacing w:line="540" w:lineRule="exact"/>
        <w:ind w:firstLine="622"/>
        <w:rPr>
          <w:rFonts w:hint="eastAsia" w:ascii="仿宋" w:hAnsi="仿宋" w:eastAsia="仿宋" w:cs="仿宋"/>
          <w:spacing w:val="3"/>
          <w:kern w:val="0"/>
          <w:sz w:val="32"/>
          <w:szCs w:val="32"/>
          <w:shd w:val="clear" w:color="auto" w:fill="FFFFFF"/>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E9B"/>
    <w:rsid w:val="001F1D5D"/>
    <w:rsid w:val="00501E9B"/>
    <w:rsid w:val="006A7492"/>
    <w:rsid w:val="05013BAB"/>
    <w:rsid w:val="1C725A98"/>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paragraph" w:customStyle="1" w:styleId="11">
    <w:name w:val="列出段落1"/>
    <w:basedOn w:val="1"/>
    <w:qFormat/>
    <w:uiPriority w:val="34"/>
    <w:pPr>
      <w:ind w:firstLine="420" w:firstLineChars="200"/>
    </w:pPr>
  </w:style>
  <w:style w:type="character" w:customStyle="1" w:styleId="12">
    <w:name w:val="页眉 Char"/>
    <w:basedOn w:val="6"/>
    <w:link w:val="3"/>
    <w:uiPriority w:val="0"/>
    <w:rPr>
      <w:rFonts w:ascii="Times New Roman" w:hAnsi="Times New Roman" w:eastAsia="宋体" w:cs="Times New Roman"/>
      <w:sz w:val="18"/>
      <w:szCs w:val="18"/>
    </w:rPr>
  </w:style>
  <w:style w:type="character" w:customStyle="1" w:styleId="13">
    <w:name w:val="页脚 Char"/>
    <w:basedOn w:val="6"/>
    <w:link w:val="2"/>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361</Words>
  <Characters>2060</Characters>
  <Lines>17</Lines>
  <Paragraphs>4</Paragraphs>
  <TotalTime>97</TotalTime>
  <ScaleCrop>false</ScaleCrop>
  <LinksUpToDate>false</LinksUpToDate>
  <CharactersWithSpaces>2417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2017-01-19T03:34:00Z</dcterms:created>
  <dc:creator>Microsoft</dc:creator>
  <cp:lastModifiedBy>Administrator</cp:lastModifiedBy>
  <cp:lastPrinted>2017-01-19T03:15:00Z</cp:lastPrinted>
  <dcterms:modified xsi:type="dcterms:W3CDTF">2021-11-19T03:25:52Z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