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1024;mso-width-relative:page;mso-height-relative:page;" fillcolor="#008000" filled="t" o:preferrelative="t" stroked="t" coordsize="21600,21600">
            <v:path/>
            <v:fill on="t" focussize="0,0"/>
            <v:stroke color="#008000" miterlimit="2"/>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val="en-US" w:eastAsia="zh-CN"/>
        </w:rPr>
        <w:t>二十</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11</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15</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1024" behindDoc="0" locked="0" layoutInCell="1" allowOverlap="1">
                <wp:simplePos x="0" y="0"/>
                <wp:positionH relativeFrom="column">
                  <wp:posOffset>0</wp:posOffset>
                </wp:positionH>
                <wp:positionV relativeFrom="paragraph">
                  <wp:posOffset>0</wp:posOffset>
                </wp:positionV>
                <wp:extent cx="5760085" cy="635"/>
                <wp:effectExtent l="0" t="19050" r="635" b="26035"/>
                <wp:wrapNone/>
                <wp:docPr id="1" name="直线 3"/>
                <wp:cNvGraphicFramePr/>
                <a:graphic xmlns:a="http://schemas.openxmlformats.org/drawingml/2006/main">
                  <a:graphicData uri="http://schemas.microsoft.com/office/word/2010/wordprocessingShape">
                    <wps:wsp>
                      <wps:cNvCnPr/>
                      <wps:spPr>
                        <a:xfrm>
                          <a:off x="0" y="0"/>
                          <a:ext cx="5760085" cy="635"/>
                        </a:xfrm>
                        <a:prstGeom prst="line">
                          <a:avLst/>
                        </a:prstGeom>
                        <a:ln w="38100" cap="flat" cmpd="sng">
                          <a:solidFill>
                            <a:srgbClr val="008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pt;height:0.05pt;width:453.55pt;z-index:1024;mso-width-relative:page;mso-height-relative:page;" filled="f" stroked="t" coordsize="21600,21600" o:gfxdata="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OGKt1AAAAAIBAAAPAAAAAAAAAAEAIAAAACIAAABk&#10;cnMvZG93bnJldi54bWxQSwECFAAUAAAACACHTuJA3yhWw9EBAACQAwAADgAAAAAAAAABACAAAAAj&#10;AQAAZHJzL2Uyb0RvYy54bWxQSwUGAAAAAAYABgBZAQAAZgUA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省妇联调研组一行来厦开展调研工作</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市妇联离退休党支部组织重阳登山活动</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厦门市妇联举办女科技人才心理舒压系列活动</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“数字云购 乐享两岸”巾帼电商直播最后一站厦门圆满收官</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走好赶考路 奋进新征程——厦门市妇联传达学习贯彻市第十三次党代会精神</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党的十九届六中全会精神在厦门广大妇女中引发强烈反响</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市妇儿工委办 市统计局加强沟通协作共同做好新两纲编制工作</w:t>
      </w:r>
    </w:p>
    <w:p>
      <w:pPr>
        <w:numPr>
          <w:ilvl w:val="0"/>
          <w:numId w:val="1"/>
        </w:numPr>
        <w:spacing w:line="460" w:lineRule="exact"/>
        <w:ind w:left="0" w:leftChars="0" w:firstLine="0" w:firstLineChars="0"/>
        <w:rPr>
          <w:rFonts w:hint="eastAsia" w:ascii="仿宋" w:hAnsi="仿宋" w:eastAsia="仿宋" w:cs="仿宋"/>
          <w:spacing w:val="3"/>
          <w:sz w:val="28"/>
          <w:szCs w:val="28"/>
          <w:lang w:val="en-US" w:eastAsia="zh-CN"/>
        </w:rPr>
      </w:pPr>
      <w:r>
        <w:rPr>
          <w:rFonts w:hint="eastAsia" w:ascii="仿宋" w:hAnsi="仿宋" w:eastAsia="仿宋" w:cs="仿宋"/>
          <w:spacing w:val="3"/>
          <w:sz w:val="28"/>
          <w:szCs w:val="28"/>
          <w:lang w:val="en-US" w:eastAsia="zh-CN"/>
        </w:rPr>
        <w:t>文明创建正当时，美丽庭院花飘香</w:t>
      </w: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省妇联调研组一行来厦开展调研工作</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rPr>
        <w:t>为进一步促进妇女创新创业，推进两岸妇女融合发展，10月29日上午，省妇联党组成员卓晓銮一行来厦开展调研。调研组走访参观了中华石文化长廊、石雕艺术博物馆、金砖惠和影雕展厅和家风家教实践基地等，了解惠和石文化园在传统文化的传承、弘扬方面作出的贡献。卓晓銮作出充分肯定，认为有特色、有亮点、有成效。她强调妇联组织要牢牢把握自身职能定位，把家风建设摆在工作的重要位置，积极发挥如惠和石文化园等特色阵地的作用，推动家风家教工作系统化、规范化、常态化，促进优良家风家教在广大家庭中落地生根。</w:t>
      </w: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市妇联离退休党支部组织重阳登山活动</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步步登高开视野，年年重九胜春光。为丰富离退休老党员的夕阳生活，弘扬尊老敬老传统美德，表达对老同志的尊敬之情和关爱之心，10月29日上午，市妇联离退休党支部精心组织离退休干部在园林植物园开展登山活动。</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十月的厦门，风和日丽，气候宜人，初秋的园林植物园，风光旖旎，繁花似景。登山沿路中，老党员同志目睹金秋风光，感受秋高气爽。大家一边观看沿途秋景，一边回忆工作经历，畅谈分享各自的退休生活和学习体会。大家谈意甚浓，欢声笑语此起彼伏。</w:t>
      </w:r>
    </w:p>
    <w:p>
      <w:pPr>
        <w:shd w:val="clear" w:color="auto" w:fill="FFFFFF"/>
        <w:spacing w:line="540" w:lineRule="exact"/>
        <w:ind w:firstLine="618" w:firstLineChars="200"/>
        <w:jc w:val="left"/>
        <w:rPr>
          <w:rFonts w:hint="eastAsia" w:ascii="仿宋_GB2312" w:hAnsi="仿宋_GB2312" w:eastAsia="仿宋_GB2312" w:cs="仿宋_GB2312"/>
          <w:spacing w:val="3"/>
          <w:sz w:val="32"/>
          <w:szCs w:val="32"/>
        </w:rPr>
      </w:pPr>
      <w:r>
        <w:rPr>
          <w:rFonts w:hint="eastAsia" w:ascii="仿宋_GB2312" w:hAnsi="仿宋_GB2312" w:eastAsia="仿宋_GB2312" w:cs="仿宋_GB2312"/>
          <w:spacing w:val="3"/>
          <w:sz w:val="32"/>
          <w:szCs w:val="32"/>
        </w:rPr>
        <w:t>通过本次登山活动，老党员同志表示，支部安排重阳节登山，让她们登山览胜，锻炼身体，愉悦身心、交流感情，感受到了党组织的温暖和关怀，度过了一个快乐、温馨的重阳节。</w:t>
      </w:r>
    </w:p>
    <w:p>
      <w:pPr>
        <w:shd w:val="clear" w:color="auto" w:fill="FFFFFF"/>
        <w:spacing w:line="540" w:lineRule="exact"/>
        <w:ind w:firstLine="618" w:firstLineChars="200"/>
        <w:jc w:val="center"/>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厦门市妇联举办女科技人才心理舒压系列活动</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为支持女性科技人才在科技创新中发挥更大作用，加大对女性科技人才关爱服务力度，关注女性科技人才心理健康，近日，厦门市妇联联合相关单位举办女科技人才心理舒压系列活动。</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女科技特派员 · 粉彩心理舒压</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贯彻落实习近平生态文明思想和习近平总书记关于“碳达峰、碳中和”的重要指示精神，为全市农业女科技工作者搭建服务乡村振兴的良好平台，市妇联、市科技局牵头组建成立了厦门市“碳汇+女科技特派员联盟”，并向全市女科技工作者发出倡议，号召大家做绿色碳汇的践行者、推动者、倡导者。10月30日，由厦门市妇联、厦门市科技局联合主办，厦门市妇联社会治理创新服务基地、十点读书、十点书店承办的“科技引领 巾帼飞扬”女科特派和谐粉彩舒压体验活动，在中华城十点书店举办，第一批厦门市“碳汇+女科技特派员联盟” 成员参加了活动。现场，市妇联、市科技局为厦门市“碳汇+女科技特派员联盟” 授旗，并为厦门女科技特派“妇女微家”授牌。为厦门第一批“碳汇+女科技特派员联盟”的成员颁发了证书。</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厦门市三八红旗手、厦门市“碳汇+女科技特派员联盟”组长、华侨大学土木工程学院院长苑宝玲宣读了倡议。她表示，厦门市“碳汇+女科技特派员联盟”将探索建立女科技特派员服务长效机制，带动更多农民走绿色发展、循环发展、低碳发展道路。</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活动邀请了陈蔓蔓老师，为大家上了一堂别开生面的粉彩心理舒压课，让女科技特派员在繁忙的工作之余留出一点空间给予心灵上的梳理和放松，享受到了粉彩的乐趣。</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了让广大女科技工作者减轻工作压力，了解舒缓焦虑的静心方法，市妇联携手厦门火炬大学堂和十点读书共同开展“静心冥想，光芒绽放”活动，火炬园区近30名女科技人才、企业家参加了活动。活动结束后，嘉宾纷纷表示收获良多，受益匪浅，让她们对舒缓自己的压力有了重新的认识。</w:t>
      </w:r>
    </w:p>
    <w:p>
      <w:pPr>
        <w:shd w:val="clear" w:color="auto" w:fill="FFFFFF"/>
        <w:spacing w:line="540" w:lineRule="exact"/>
        <w:jc w:val="center"/>
        <w:rPr>
          <w:rFonts w:hint="eastAsia" w:ascii="黑体" w:hAnsi="黑体" w:eastAsia="黑体" w:cs="黑体"/>
          <w:spacing w:val="3"/>
          <w:sz w:val="32"/>
          <w:szCs w:val="32"/>
        </w:rPr>
      </w:pPr>
    </w:p>
    <w:p>
      <w:pPr>
        <w:shd w:val="clear" w:color="auto" w:fill="FFFFFF"/>
        <w:spacing w:line="540" w:lineRule="exact"/>
        <w:jc w:val="center"/>
        <w:rPr>
          <w:rFonts w:hint="eastAsia" w:ascii="仿宋" w:hAnsi="仿宋" w:eastAsia="仿宋" w:cs="仿宋"/>
          <w:spacing w:val="3"/>
          <w:kern w:val="0"/>
          <w:sz w:val="32"/>
          <w:szCs w:val="32"/>
          <w:shd w:val="clear" w:color="auto" w:fill="FFFFFF"/>
          <w:lang w:val="en-US" w:eastAsia="zh-CN"/>
        </w:rPr>
      </w:pPr>
      <w:r>
        <w:rPr>
          <w:rFonts w:hint="eastAsia" w:ascii="黑体" w:hAnsi="黑体" w:eastAsia="黑体" w:cs="黑体"/>
          <w:spacing w:val="3"/>
          <w:sz w:val="32"/>
          <w:szCs w:val="32"/>
        </w:rPr>
        <w:t>“数字云购 乐享两岸”巾帼电商直播最后一站厦门圆满收官</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一衣带水一线牵，两岸携手情更深。为更好地维系两岸之间关系、为助推两岸经济新互动贡献巾帼力量，由福建省妇女联合会主办、厦门市妇女联合会及福建汇源国际展览有限公司共同承办的“数字云购 乐享两岸”巾帼电商直播活动厦门专场于11月5日下午在厦门大宅火龙果生产基地举行。</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巾帼之力，助推融合。本次活动选择了省级巾帼示范基地——大宅火龙果生产基地作为直播现场，旨在充分发挥巾帼企业示范、带动和辐射作用，引领更多的女性积极学习互联网技能、提升电子商务等经营能力，勇于向新产业、新业态涉足跨越。</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活动利用抖音这一热门平台，开展电商直播带货。主播除了八闽好物推荐官“门下虫人”、台湾在闽青年网红代表之外，还邀请到厦门巾帼企业代表来到直播间，现场向广大网友推介厦门本地特色产品，开启妇联助力两岸产品促销电商发展新模式。</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省市妇联从活动半个月前就开始深入企业做调研、认真筛选、梳理了10多个具有厦门、台湾地域特点、严格企业资质和产品品质审核的好货真品，经抖音平台链接直播间供广大网友选购。最终选定的闽台产品包括大宅火龙果专业合作社提供的红心火龙果、火龙果干片、火龙果干花、本地台资企业提供的新鲜杨桃、太祖凤凰酥、翠紫菜、绿豆糕、雪花奶酥、意式番茄面、儿童肉松、鱼皮花生、手撕鸭脖等，还有源自台湾原产地的咸蛋黄饼干、牛头牌沙茶酱、台湾啤酒、大禹岭乌龙茶、黑糖姜母茶、果醋系列、耐斯澎澎沐浴露套装等特色产品；直播间还为线上网友带来了疆脾气盒装椒麻鸡、疆脾气炒米粉（湿粉）、嘎嘣脆枣、罐装头茬枸杞、甘谷辣椒丝、浆福山野菜等多款来自宁夏、甘肃、新疆三地的农特产品，让网友们一次性买个够。</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直播过程穿插多轮网友互动环节，多样好礼，福利满满。最后更有三位幸运的线上网友，通过在评论区发送“数字云狗乐享两岸圆满收官”口令，收获了集合十地超优质特产的惊喜盲盒大礼包，在炒热直播现场气氛的同时，也见证了本次巾帼电商系列直播的圆满收官。</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三个小时的“带货”互动期间，抖音直播间观看量1.2万人，点赞2.4万次，产品销售额达1.39万。</w:t>
      </w:r>
    </w:p>
    <w:p>
      <w:pPr>
        <w:shd w:val="clear" w:color="auto" w:fill="FFFFFF"/>
        <w:spacing w:line="540" w:lineRule="exact"/>
        <w:ind w:firstLine="618" w:firstLineChars="200"/>
        <w:rPr>
          <w:rFonts w:hint="eastAsia" w:ascii="黑体" w:hAnsi="黑体" w:eastAsia="黑体" w:cs="黑体"/>
          <w:spacing w:val="3"/>
          <w:sz w:val="32"/>
          <w:szCs w:val="32"/>
        </w:rPr>
      </w:pPr>
      <w:r>
        <w:rPr>
          <w:rFonts w:hint="eastAsia" w:ascii="仿宋" w:hAnsi="仿宋" w:eastAsia="仿宋" w:cs="仿宋"/>
          <w:spacing w:val="3"/>
          <w:kern w:val="0"/>
          <w:sz w:val="32"/>
          <w:szCs w:val="32"/>
          <w:shd w:val="clear" w:color="auto" w:fill="FFFFFF"/>
        </w:rPr>
        <w:t>本次妇联领导、巾帼企业代表上阵“带货”活动，不仅带来了“流量”，也给参加直播的企业带来实实在在的订单，助力两岸各地巾帼企业提升产品知名度，将数字经济助力两岸农特产品拓宽销路落于实处。</w:t>
      </w:r>
    </w:p>
    <w:p>
      <w:pPr>
        <w:shd w:val="clear" w:color="auto" w:fill="FFFFFF"/>
        <w:spacing w:line="540" w:lineRule="exact"/>
        <w:ind w:firstLine="618" w:firstLineChars="200"/>
        <w:jc w:val="center"/>
        <w:rPr>
          <w:rFonts w:hint="eastAsia" w:ascii="仿宋" w:hAnsi="仿宋" w:eastAsia="仿宋" w:cs="仿宋"/>
          <w:spacing w:val="3"/>
          <w:kern w:val="0"/>
          <w:sz w:val="32"/>
          <w:szCs w:val="32"/>
          <w:shd w:val="clear" w:color="auto" w:fill="FFFFFF"/>
        </w:rPr>
      </w:pPr>
      <w:r>
        <w:rPr>
          <w:rFonts w:hint="eastAsia" w:ascii="黑体" w:hAnsi="黑体" w:eastAsia="黑体" w:cs="黑体"/>
          <w:spacing w:val="3"/>
          <w:sz w:val="32"/>
          <w:szCs w:val="32"/>
        </w:rPr>
        <w:t>走好赶考路 奋进新征程——厦门市妇联传达学习贯彻市第十三次党代会精神</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11月9日，市妇联党组召开理论学习中心组学习（扩大）会议，传达学习贯彻市第十三次党代会精神，研究提出贯彻落实措施。</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会上，市妇联党组书记、主席杨琪传达学习了市第十三次党代会的会议概况和主要精神，重点学习了崔永辉书记代表十二届市委向大会作的题为《牢记嘱托 践行使命 更高水平建设高素质高颜值现代化国际化城市》的工作报告，并向大家交流了她作为代表参加市党代会的感受和体会。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指出，市第十三次党代会是在建党百年重大时刻、“两个一百年”奋斗目标历史交汇点和厦门经济特区建设40周年的新起点上，召开的一次重要会议。大会全面回顾了我市过去五年来取得的十个方面主要成就，总结了“六个必须”的基本经验，部署了今后五年工作，明确提出了要把厦门建设得更加美丽、更加富裕、更加平安、更加繁荣的奋斗目标和“九个坚定不移”具体要求。</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要求，全市各级妇联组织要把学习宣传贯彻党代会精神作为当前和今后一个时期的重要政治任务，深入学习领会，广泛宣传动员，营造浓厚氛围。要发扬“党有号召，妇联即行动”的光荣传统，锚定“四个更加”奋斗目标，聚焦“九个坚定不移”具体要求，汇聚巾帼力量，锐意改革创新，团结引领全市妇女听党话感党恩跟党走，做伟大事业的建设者、文明风尚的倡导者、敢于追梦的奋斗者。</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强调，推动厦门的高素质更具实力、高颜值更富魅力、现代化更增活力、国际化更有张力，是包括妇女同胞在内的全市人民的共同愿望、共同事业、共同使命。没有等出来的精彩，只有干出来的辉煌。一要围绕中心，在党政所需、群众所急、妇联所能的领域找准着力点。践行以人民为中心的发展思想，聚焦妇女创新创业、生育保障政策、“一老一小”等妇女儿童“急难愁盼”问题，不断创新服务模式，提供更多贴心服务，高质量制定和推动实施厦门市妇女、儿童发展纲要（2021-2030年），切实保障妇女儿童合法权益，不断增进妇女儿童的获得感、幸福感、安全感。二要持之以恒改革创新，做好引领服务联系妇女工作。更高起点谋划工作，深入实施巾帼心向党、巾帼建新功等系列行动，大力实施“家家幸福安康”工程，积极开展“我为妇女儿童办实事”实践活动，主动迎接新时代“赶考”任务，以一往无前的奋斗姿态、风雨无阻的精神状态，为把厦门建设得更加美丽、更加富裕、更加平安、更加繁荣贡献巾帼力量。三要加强自身建设，展现妇联组织生机活力。深化妇联组织党的建设，强化作风建设，大力弘扬特区精神，用实际行动树立起妇联干部担当作为、服务妇女、奉献社会的良好形象。</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与会人员结合工作实际、岗位职责和学习情况分别进行了发言。大家纷纷表示，将深刻学习领会市第十三次党代会精神，切实把党代会精神转化为妇联工作的实际行动，以最饱满的精神风貌和最昂扬的奋进姿态，交出妇联组织的合格答卷。</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22"/>
        <w:rPr>
          <w:rFonts w:hint="eastAsia" w:ascii="黑体" w:hAnsi="黑体" w:eastAsia="黑体" w:cs="黑体"/>
          <w:spacing w:val="3"/>
          <w:sz w:val="32"/>
          <w:szCs w:val="32"/>
        </w:rPr>
      </w:pPr>
      <w:r>
        <w:rPr>
          <w:rFonts w:hint="eastAsia" w:ascii="黑体" w:hAnsi="黑体" w:eastAsia="黑体" w:cs="黑体"/>
          <w:spacing w:val="3"/>
          <w:sz w:val="32"/>
          <w:szCs w:val="32"/>
        </w:rPr>
        <w:t>党的十九届六中全会精神在厦门广大妇女中引发强烈反响</w:t>
      </w:r>
    </w:p>
    <w:p>
      <w:pPr>
        <w:shd w:val="clear" w:color="auto" w:fill="FFFFFF"/>
        <w:spacing w:line="540" w:lineRule="exact"/>
        <w:ind w:firstLine="622"/>
        <w:rPr>
          <w:rFonts w:hint="eastAsia" w:ascii="黑体" w:hAnsi="黑体" w:eastAsia="黑体" w:cs="黑体"/>
          <w:spacing w:val="3"/>
          <w:sz w:val="32"/>
          <w:szCs w:val="32"/>
        </w:rPr>
      </w:pP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中国共产党第十九届中央委员会第六次全体会议，于2021年11月8日至11日在北京举行。全会由中央政治局主持。中央委员会总书记习近平作了重要讲话。全会听取和讨论了习近平受中央政治局委托作的工作报告，审议通过了《中共中央关于党的百年奋斗重大成就和历史经验的决议》，审议通过了《关于召开党的第二十次全国代表大会的决议》。</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党的十九届六中全会在厦门广大妇女中引发强烈反响，掀起学习贯彻党的十九届六中全会精神热潮。一起听听姐妹们的心声吧！</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jc w:val="both"/>
        <w:rPr>
          <w:rFonts w:hint="eastAsia" w:ascii="黑体" w:hAnsi="黑体" w:eastAsia="黑体" w:cs="黑体"/>
          <w:spacing w:val="3"/>
          <w:sz w:val="32"/>
          <w:szCs w:val="32"/>
          <w:lang w:eastAsia="zh-CN"/>
        </w:rPr>
      </w:pPr>
      <w:r>
        <w:rPr>
          <w:rFonts w:hint="eastAsia" w:ascii="黑体" w:hAnsi="黑体" w:eastAsia="黑体" w:cs="黑体"/>
          <w:spacing w:val="3"/>
          <w:sz w:val="32"/>
          <w:szCs w:val="32"/>
          <w:lang w:eastAsia="zh-CN"/>
        </w:rPr>
        <w:t>市妇儿工委办 市统计局加强沟通协作共同做好新两纲编制工作</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为全力做好新一轮厦门市妇女、儿童发展纲要（2021-2030年）（以下简称两纲）编制工作，近期，市妇儿工委办、市统计局加强沟通协作，认真研究新两纲征求意见稿，充分交换监测统计工作意见，确保妇女儿童纲要监测统计工作量质齐升。</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一是高度重视做好两纲监测统计工作。市统计局高度重视两纲监测统计工作，把两纲监测列入统计工作重要议事日程。今年以来，通过召开专题会议等形式多次对本轮两纲终期评估中，科学做好重点指标数据的收集、整理、审核、上报及分析工作进行研究。同时，主动加强与市妇儿工委办的沟通，共同做好新一轮两纲编制及监测指标体系确定工作。</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二是认真开展重点指标数据“回头看”。10月以来，市统计局联合市妇儿工委办认真对照厦门市妇女、儿童发展纲要（2011-2020年）重点监测指标体系，开展数据“回头看”审核确认。对本轮两纲监测体系中数据统计空缺指标，数据统计方法不统一等指标，及时做好备注，在新两纲编制中予以重点关注。同时，认真核对本轮终期评估指标数据，为服务好新两纲编制打下基础。</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三是加强对区级统计部门业务指导。针对本轮两纲终期评估中，发现区级统计部门在两纲监测统计分析方面存在人员力量较为薄弱、业务不专业等问题，市统计局予以高度关注。在近期新两纲征求意见建议过程中，加强了对区级统计部门的业务指导，要求区级统计部门要积极与区妇儿工委成员单位进行协调沟通，畅通数据报送渠道，健全区级统计台帐，确保数据来源的合法性，保证数据质量。同时，指导区级统计部门准确理解监测指标含义、口径及范围，并注意新两纲指标设置与本轮两纲指标历史数据衔接等问题。</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p>
      <w:pPr>
        <w:shd w:val="clear" w:color="auto" w:fill="FFFFFF"/>
        <w:spacing w:line="540" w:lineRule="exact"/>
        <w:jc w:val="center"/>
        <w:rPr>
          <w:rFonts w:hint="eastAsia" w:ascii="黑体" w:hAnsi="黑体" w:eastAsia="黑体" w:cs="黑体"/>
          <w:spacing w:val="3"/>
          <w:sz w:val="32"/>
          <w:szCs w:val="32"/>
          <w:lang w:eastAsia="zh-CN"/>
        </w:rPr>
      </w:pPr>
      <w:r>
        <w:rPr>
          <w:rFonts w:hint="eastAsia" w:ascii="黑体" w:hAnsi="黑体" w:eastAsia="黑体" w:cs="黑体"/>
          <w:spacing w:val="3"/>
          <w:sz w:val="32"/>
          <w:szCs w:val="32"/>
          <w:lang w:eastAsia="zh-CN"/>
        </w:rPr>
        <w:t>文明创建正当时，美丽庭院花飘香</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近日，厦门市妇联党组成员、副主席陈超英率市农业局社会处、市妇联发联部，赴岛外各区开展“美丽庭院”创建工作考核检查，对今年来“美丽庭院”创建工作进行考评。根据各区自评、现场检查、组织保障、典型案例加分、日常督查检查等方面情况，形成该项工作市对区考评。</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检查组一行通过查阅台账、座谈反馈、入户回访等形式了解 “美丽庭院”创建工作成效和存在问题。今年以来，岛外各区将“美丽庭院”创建作为乡村人居环境整治的重要抓手和乡村产业振兴的重要支撑，深入开展“美丽庭院”创建工作，因地制宜，以点带面，各具特色的打造了一大批“洁化、序化、绿化、美化、生活富裕”的“四化一富”厦门美丽庭院，超额完成省里相关任务指标。</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检查组一行为部分省级“美丽庭院”示范户送上了牌子，受到了这些家庭的欢迎，对能挂上“美丽庭院”的牌子感到很光荣，表示以后会再接再厉，传承优良家风，保持好自家庭院清洁美观。</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11月9日上午，陈超英一行前往集美区后溪镇溪西村为该村7户省级“美丽庭院”示范户授予“美丽庭院”荣誉牌，并倾听村妇联主席、村民代表对“美丽庭院”创建工作的意见建议。</w:t>
      </w:r>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r>
        <w:rPr>
          <w:rFonts w:hint="eastAsia" w:ascii="仿宋" w:hAnsi="仿宋" w:eastAsia="仿宋" w:cs="仿宋"/>
          <w:b w:val="0"/>
          <w:bCs w:val="0"/>
          <w:spacing w:val="3"/>
          <w:kern w:val="0"/>
          <w:sz w:val="32"/>
          <w:szCs w:val="32"/>
          <w:shd w:val="clear" w:color="auto" w:fill="FFFFFF"/>
          <w:lang w:eastAsia="zh-CN"/>
        </w:rPr>
        <w:t>陈超英鼓励示范户，希望他们充分发挥示范作用，继续巩固创建成果，带动村居更多的家庭参与到“美丽庭院”创建工作中来。她指出，“美丽庭院”建设顺应了广大农民过上美好生活的期待，我们要坚持以改善人居环境、弘扬良好家风、助力乡村振兴为目标，深入推进“美丽庭院”创建，分阶段做好创建工作。</w:t>
      </w:r>
      <w:bookmarkStart w:id="0" w:name="_GoBack"/>
      <w:bookmarkEnd w:id="0"/>
    </w:p>
    <w:p>
      <w:pPr>
        <w:shd w:val="clear" w:color="auto" w:fill="FFFFFF"/>
        <w:spacing w:line="540" w:lineRule="exact"/>
        <w:ind w:firstLine="622"/>
        <w:rPr>
          <w:rFonts w:hint="eastAsia" w:ascii="仿宋" w:hAnsi="仿宋" w:eastAsia="仿宋" w:cs="仿宋"/>
          <w:b w:val="0"/>
          <w:bCs w:val="0"/>
          <w:spacing w:val="3"/>
          <w:kern w:val="0"/>
          <w:sz w:val="32"/>
          <w:szCs w:val="32"/>
          <w:shd w:val="clear" w:color="auto" w:fill="FFFFFF"/>
          <w:lang w:eastAsia="zh-CN"/>
        </w:rPr>
      </w:pP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E9B"/>
    <w:rsid w:val="001F1D5D"/>
    <w:rsid w:val="00501E9B"/>
    <w:rsid w:val="006A7492"/>
    <w:rsid w:val="05013BAB"/>
    <w:rsid w:val="0CB60FDD"/>
    <w:rsid w:val="1397106B"/>
    <w:rsid w:val="17855FEC"/>
    <w:rsid w:val="1C725A98"/>
    <w:rsid w:val="24985B4A"/>
    <w:rsid w:val="2F0466B8"/>
    <w:rsid w:val="38237CD4"/>
    <w:rsid w:val="3A876781"/>
    <w:rsid w:val="3CBE5581"/>
    <w:rsid w:val="4008369E"/>
    <w:rsid w:val="42952B61"/>
    <w:rsid w:val="468208F0"/>
    <w:rsid w:val="48E40740"/>
    <w:rsid w:val="5C6A00DE"/>
    <w:rsid w:val="61964CE2"/>
    <w:rsid w:val="6CA84C8E"/>
    <w:rsid w:val="79191D3D"/>
    <w:rsid w:val="7BE669F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4"/>
    <w:qFormat/>
    <w:uiPriority w:val="0"/>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22"/>
    <w:rPr>
      <w:b/>
    </w:rPr>
  </w:style>
  <w:style w:type="character" w:styleId="9">
    <w:name w:val="page number"/>
    <w:basedOn w:val="7"/>
    <w:qFormat/>
    <w:uiPriority w:val="0"/>
  </w:style>
  <w:style w:type="character" w:styleId="10">
    <w:name w:val="FollowedHyperlink"/>
    <w:basedOn w:val="7"/>
    <w:semiHidden/>
    <w:unhideWhenUsed/>
    <w:qFormat/>
    <w:uiPriority w:val="99"/>
    <w:rPr>
      <w:color w:val="343434"/>
      <w:sz w:val="18"/>
      <w:szCs w:val="18"/>
      <w:u w:val="none"/>
    </w:rPr>
  </w:style>
  <w:style w:type="character" w:styleId="11">
    <w:name w:val="Hyperlink"/>
    <w:basedOn w:val="7"/>
    <w:semiHidden/>
    <w:unhideWhenUsed/>
    <w:qFormat/>
    <w:uiPriority w:val="99"/>
    <w:rPr>
      <w:color w:val="343434"/>
      <w:sz w:val="18"/>
      <w:szCs w:val="18"/>
      <w:u w:val="none"/>
    </w:rPr>
  </w:style>
  <w:style w:type="paragraph" w:customStyle="1" w:styleId="12">
    <w:name w:val="列出段落1"/>
    <w:basedOn w:val="1"/>
    <w:qFormat/>
    <w:uiPriority w:val="34"/>
    <w:pPr>
      <w:ind w:firstLine="420" w:firstLineChars="200"/>
    </w:pPr>
  </w:style>
  <w:style w:type="character" w:customStyle="1" w:styleId="13">
    <w:name w:val="页眉 Char"/>
    <w:basedOn w:val="7"/>
    <w:link w:val="4"/>
    <w:qFormat/>
    <w:uiPriority w:val="0"/>
    <w:rPr>
      <w:rFonts w:ascii="Times New Roman" w:hAnsi="Times New Roman" w:eastAsia="宋体" w:cs="Times New Roman"/>
      <w:sz w:val="18"/>
      <w:szCs w:val="18"/>
    </w:rPr>
  </w:style>
  <w:style w:type="character" w:customStyle="1" w:styleId="14">
    <w:name w:val="页脚 Char"/>
    <w:basedOn w:val="7"/>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361</Words>
  <Characters>2060</Characters>
  <Lines>17</Lines>
  <Paragraphs>4</Paragraphs>
  <TotalTime>568</TotalTime>
  <ScaleCrop>false</ScaleCrop>
  <LinksUpToDate>false</LinksUpToDate>
  <CharactersWithSpaces>2417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2017-01-19T03:34:00Z</dcterms:created>
  <dc:creator>Microsoft</dc:creator>
  <cp:lastModifiedBy>Administrator</cp:lastModifiedBy>
  <cp:lastPrinted>2017-01-19T03:15:00Z</cp:lastPrinted>
  <dcterms:modified xsi:type="dcterms:W3CDTF">2021-12-27T01:38:56Z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